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677FFBE8" w:rsidR="00146D6E" w:rsidRDefault="029A411F" w:rsidP="11EA8D6B">
      <w:pPr>
        <w:jc w:val="center"/>
      </w:pPr>
      <w:r w:rsidRPr="11EA8D6B">
        <w:rPr>
          <w:rFonts w:ascii="Calibri" w:eastAsia="Calibri" w:hAnsi="Calibri" w:cs="Calibri"/>
          <w:b/>
          <w:bCs/>
          <w:sz w:val="32"/>
          <w:szCs w:val="32"/>
          <w:u w:val="single"/>
        </w:rPr>
        <w:t xml:space="preserve">Jaynic Development Meeting </w:t>
      </w:r>
    </w:p>
    <w:p w14:paraId="5C40EBB3" w14:textId="31A9013D" w:rsidR="11EA8D6B" w:rsidRDefault="11EA8D6B" w:rsidP="11EA8D6B">
      <w:pPr>
        <w:jc w:val="center"/>
        <w:rPr>
          <w:rFonts w:ascii="Calibri" w:eastAsia="Calibri" w:hAnsi="Calibri" w:cs="Calibri"/>
          <w:b/>
          <w:bCs/>
          <w:sz w:val="32"/>
          <w:szCs w:val="32"/>
          <w:u w:val="single"/>
        </w:rPr>
      </w:pPr>
    </w:p>
    <w:tbl>
      <w:tblPr>
        <w:tblStyle w:val="PlainTable4"/>
        <w:tblW w:w="0" w:type="auto"/>
        <w:tblLook w:val="06A0" w:firstRow="1" w:lastRow="0" w:firstColumn="1" w:lastColumn="0" w:noHBand="1" w:noVBand="1"/>
      </w:tblPr>
      <w:tblGrid>
        <w:gridCol w:w="3120"/>
        <w:gridCol w:w="3120"/>
        <w:gridCol w:w="3120"/>
      </w:tblGrid>
      <w:tr w:rsidR="11EA8D6B" w14:paraId="38CAC80E" w14:textId="77777777" w:rsidTr="11EA8D6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tcPr>
          <w:p w14:paraId="7BA1671D" w14:textId="77EF3E26" w:rsidR="5B0B9F23" w:rsidRDefault="5B0B9F23" w:rsidP="11EA8D6B">
            <w:pPr>
              <w:rPr>
                <w:rFonts w:ascii="Calibri" w:eastAsia="Calibri" w:hAnsi="Calibri" w:cs="Calibri"/>
              </w:rPr>
            </w:pPr>
            <w:r w:rsidRPr="11EA8D6B">
              <w:rPr>
                <w:rFonts w:ascii="Calibri" w:eastAsia="Calibri" w:hAnsi="Calibri" w:cs="Calibri"/>
              </w:rPr>
              <w:t xml:space="preserve">Jaynic </w:t>
            </w:r>
          </w:p>
        </w:tc>
        <w:tc>
          <w:tcPr>
            <w:tcW w:w="3120" w:type="dxa"/>
          </w:tcPr>
          <w:p w14:paraId="375D35B3" w14:textId="443414C2" w:rsidR="5B0B9F23" w:rsidRDefault="5B0B9F23" w:rsidP="11EA8D6B">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11EA8D6B">
              <w:rPr>
                <w:rFonts w:ascii="Calibri" w:eastAsia="Calibri" w:hAnsi="Calibri" w:cs="Calibri"/>
              </w:rPr>
              <w:t xml:space="preserve">Stanton </w:t>
            </w:r>
          </w:p>
        </w:tc>
        <w:tc>
          <w:tcPr>
            <w:tcW w:w="3120" w:type="dxa"/>
          </w:tcPr>
          <w:p w14:paraId="474D1B34" w14:textId="6E868B41" w:rsidR="5B0B9F23" w:rsidRDefault="5B0B9F23" w:rsidP="11EA8D6B">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11EA8D6B">
              <w:rPr>
                <w:rFonts w:ascii="Calibri" w:eastAsia="Calibri" w:hAnsi="Calibri" w:cs="Calibri"/>
              </w:rPr>
              <w:t xml:space="preserve">Hepworth </w:t>
            </w:r>
          </w:p>
        </w:tc>
      </w:tr>
      <w:tr w:rsidR="11EA8D6B" w14:paraId="5C42C07F"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7D80B406" w14:textId="3C2AAD91" w:rsidR="5B0B9F23" w:rsidRDefault="5B0B9F23" w:rsidP="11EA8D6B">
            <w:pPr>
              <w:rPr>
                <w:rFonts w:ascii="Calibri" w:eastAsia="Calibri" w:hAnsi="Calibri" w:cs="Calibri"/>
                <w:b w:val="0"/>
                <w:bCs w:val="0"/>
              </w:rPr>
            </w:pPr>
            <w:r w:rsidRPr="11EA8D6B">
              <w:rPr>
                <w:rFonts w:ascii="Calibri" w:eastAsia="Calibri" w:hAnsi="Calibri" w:cs="Calibri"/>
                <w:b w:val="0"/>
                <w:bCs w:val="0"/>
              </w:rPr>
              <w:t>Tumi</w:t>
            </w:r>
          </w:p>
        </w:tc>
        <w:tc>
          <w:tcPr>
            <w:tcW w:w="3120" w:type="dxa"/>
          </w:tcPr>
          <w:p w14:paraId="10273BE8" w14:textId="1C3BE571" w:rsidR="5B0B9F23" w:rsidRDefault="5B0B9F23"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w:t>
            </w:r>
            <w:r w:rsidR="0F56B8E8" w:rsidRPr="11EA8D6B">
              <w:rPr>
                <w:rFonts w:ascii="Calibri" w:eastAsia="Calibri" w:hAnsi="Calibri" w:cs="Calibri"/>
              </w:rPr>
              <w:t xml:space="preserve"> </w:t>
            </w:r>
            <w:r w:rsidRPr="11EA8D6B">
              <w:rPr>
                <w:rFonts w:ascii="Calibri" w:eastAsia="Calibri" w:hAnsi="Calibri" w:cs="Calibri"/>
              </w:rPr>
              <w:t>Marlow (Chair)</w:t>
            </w:r>
          </w:p>
        </w:tc>
        <w:tc>
          <w:tcPr>
            <w:tcW w:w="3120" w:type="dxa"/>
          </w:tcPr>
          <w:p w14:paraId="2F5E050D" w14:textId="56AEAA55" w:rsidR="5B0B9F23" w:rsidRDefault="5B0B9F23"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 Robinson</w:t>
            </w:r>
          </w:p>
        </w:tc>
      </w:tr>
      <w:tr w:rsidR="11EA8D6B" w14:paraId="2C9F8C82"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2B2E8BE2" w14:textId="3F00ECF6" w:rsidR="5B0B9F23" w:rsidRDefault="5B0B9F23" w:rsidP="11EA8D6B">
            <w:pPr>
              <w:rPr>
                <w:rFonts w:ascii="Calibri" w:eastAsia="Calibri" w:hAnsi="Calibri" w:cs="Calibri"/>
                <w:b w:val="0"/>
                <w:bCs w:val="0"/>
              </w:rPr>
            </w:pPr>
            <w:r w:rsidRPr="11EA8D6B">
              <w:rPr>
                <w:rFonts w:ascii="Calibri" w:eastAsia="Calibri" w:hAnsi="Calibri" w:cs="Calibri"/>
                <w:b w:val="0"/>
                <w:bCs w:val="0"/>
              </w:rPr>
              <w:t xml:space="preserve">Mike </w:t>
            </w:r>
          </w:p>
        </w:tc>
        <w:tc>
          <w:tcPr>
            <w:tcW w:w="3120" w:type="dxa"/>
          </w:tcPr>
          <w:p w14:paraId="619ABDC4" w14:textId="049EA020" w:rsidR="5B0B9F23" w:rsidRDefault="5B0B9F23"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 Meadwell (Vicechair)</w:t>
            </w:r>
          </w:p>
        </w:tc>
        <w:tc>
          <w:tcPr>
            <w:tcW w:w="3120" w:type="dxa"/>
          </w:tcPr>
          <w:p w14:paraId="0961EF1C" w14:textId="1F91E556" w:rsidR="379883F7" w:rsidRDefault="379883F7"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 Penn</w:t>
            </w:r>
          </w:p>
        </w:tc>
      </w:tr>
      <w:tr w:rsidR="11EA8D6B" w14:paraId="0FAE7236"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09FBD398" w14:textId="2C3EFC79" w:rsidR="5B0B9F23" w:rsidRDefault="5B0B9F23" w:rsidP="11EA8D6B">
            <w:pPr>
              <w:rPr>
                <w:rFonts w:ascii="Calibri" w:eastAsia="Calibri" w:hAnsi="Calibri" w:cs="Calibri"/>
                <w:b w:val="0"/>
                <w:bCs w:val="0"/>
              </w:rPr>
            </w:pPr>
            <w:r w:rsidRPr="11EA8D6B">
              <w:rPr>
                <w:rFonts w:ascii="Calibri" w:eastAsia="Calibri" w:hAnsi="Calibri" w:cs="Calibri"/>
                <w:b w:val="0"/>
                <w:bCs w:val="0"/>
              </w:rPr>
              <w:t xml:space="preserve">Matt </w:t>
            </w:r>
          </w:p>
        </w:tc>
        <w:tc>
          <w:tcPr>
            <w:tcW w:w="3120" w:type="dxa"/>
          </w:tcPr>
          <w:p w14:paraId="0EA3CE1F" w14:textId="71C0B3CC" w:rsidR="5B0B9F23" w:rsidRDefault="5B0B9F23"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 xml:space="preserve">Cllr Burdett </w:t>
            </w:r>
          </w:p>
        </w:tc>
        <w:tc>
          <w:tcPr>
            <w:tcW w:w="3120" w:type="dxa"/>
          </w:tcPr>
          <w:p w14:paraId="58CA0846" w14:textId="3EF15E6A" w:rsidR="29FA57BD" w:rsidRDefault="29FA57BD"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 Bennett</w:t>
            </w:r>
          </w:p>
        </w:tc>
      </w:tr>
      <w:tr w:rsidR="11EA8D6B" w14:paraId="220AA1F6"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5A194083" w14:textId="027A4293" w:rsidR="11EA8D6B" w:rsidRDefault="11EA8D6B" w:rsidP="11EA8D6B">
            <w:pPr>
              <w:rPr>
                <w:rFonts w:ascii="Calibri" w:eastAsia="Calibri" w:hAnsi="Calibri" w:cs="Calibri"/>
              </w:rPr>
            </w:pPr>
          </w:p>
        </w:tc>
        <w:tc>
          <w:tcPr>
            <w:tcW w:w="3120" w:type="dxa"/>
          </w:tcPr>
          <w:p w14:paraId="1E45E945" w14:textId="5D9512F7" w:rsidR="5B0B9F23" w:rsidRDefault="5B0B9F23"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 xml:space="preserve">S. Bond (Clerk) </w:t>
            </w:r>
          </w:p>
        </w:tc>
        <w:tc>
          <w:tcPr>
            <w:tcW w:w="3120" w:type="dxa"/>
          </w:tcPr>
          <w:p w14:paraId="05F01143" w14:textId="183915A0" w:rsidR="795CFA56" w:rsidRDefault="795CFA56"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 MacPherson</w:t>
            </w:r>
          </w:p>
        </w:tc>
      </w:tr>
      <w:tr w:rsidR="11EA8D6B" w14:paraId="28FEADFC"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498AC581" w14:textId="539C7ECE" w:rsidR="11EA8D6B" w:rsidRDefault="11EA8D6B" w:rsidP="11EA8D6B">
            <w:pPr>
              <w:rPr>
                <w:rFonts w:ascii="Calibri" w:eastAsia="Calibri" w:hAnsi="Calibri" w:cs="Calibri"/>
              </w:rPr>
            </w:pPr>
          </w:p>
        </w:tc>
        <w:tc>
          <w:tcPr>
            <w:tcW w:w="3120" w:type="dxa"/>
          </w:tcPr>
          <w:p w14:paraId="2423D71F" w14:textId="5D6B703A" w:rsidR="310ABD86" w:rsidRDefault="310ABD86"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 Thorndyke (WSC)</w:t>
            </w:r>
          </w:p>
        </w:tc>
        <w:tc>
          <w:tcPr>
            <w:tcW w:w="3120" w:type="dxa"/>
          </w:tcPr>
          <w:p w14:paraId="1B432E8A" w14:textId="3957CCB2" w:rsidR="795CFA56" w:rsidRDefault="795CFA56"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 Bloomfield</w:t>
            </w:r>
          </w:p>
        </w:tc>
      </w:tr>
      <w:tr w:rsidR="11EA8D6B" w14:paraId="01DB424D"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06BC1A14" w14:textId="6E289986" w:rsidR="11EA8D6B" w:rsidRDefault="11EA8D6B" w:rsidP="11EA8D6B">
            <w:pPr>
              <w:rPr>
                <w:rFonts w:ascii="Calibri" w:eastAsia="Calibri" w:hAnsi="Calibri" w:cs="Calibri"/>
                <w:b w:val="0"/>
                <w:bCs w:val="0"/>
              </w:rPr>
            </w:pPr>
          </w:p>
        </w:tc>
        <w:tc>
          <w:tcPr>
            <w:tcW w:w="3120" w:type="dxa"/>
          </w:tcPr>
          <w:p w14:paraId="321573A4" w14:textId="027A4293"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3120" w:type="dxa"/>
          </w:tcPr>
          <w:p w14:paraId="354F81BA" w14:textId="6449B727" w:rsidR="7FB3E3AB" w:rsidRDefault="7FB3E3A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 xml:space="preserve">Cllr Williams </w:t>
            </w:r>
          </w:p>
        </w:tc>
      </w:tr>
      <w:tr w:rsidR="11EA8D6B" w14:paraId="2A57D8DC"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419096B7" w14:textId="11C5F702" w:rsidR="11EA8D6B" w:rsidRDefault="11EA8D6B" w:rsidP="11EA8D6B">
            <w:pPr>
              <w:rPr>
                <w:rFonts w:ascii="Calibri" w:eastAsia="Calibri" w:hAnsi="Calibri" w:cs="Calibri"/>
                <w:b w:val="0"/>
                <w:bCs w:val="0"/>
              </w:rPr>
            </w:pPr>
          </w:p>
        </w:tc>
        <w:tc>
          <w:tcPr>
            <w:tcW w:w="3120" w:type="dxa"/>
          </w:tcPr>
          <w:p w14:paraId="64337FE3" w14:textId="4889F4A1"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p>
        </w:tc>
        <w:tc>
          <w:tcPr>
            <w:tcW w:w="3120" w:type="dxa"/>
          </w:tcPr>
          <w:p w14:paraId="21CD0368" w14:textId="71915A34"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11EA8D6B" w14:paraId="5698FF51"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04B3D900" w14:textId="6BF30E71" w:rsidR="11EA8D6B" w:rsidRDefault="11EA8D6B" w:rsidP="11EA8D6B">
            <w:pPr>
              <w:rPr>
                <w:rFonts w:ascii="Calibri" w:eastAsia="Calibri" w:hAnsi="Calibri" w:cs="Calibri"/>
              </w:rPr>
            </w:pPr>
            <w:r w:rsidRPr="11EA8D6B">
              <w:rPr>
                <w:rFonts w:ascii="Calibri" w:eastAsia="Calibri" w:hAnsi="Calibri" w:cs="Calibri"/>
              </w:rPr>
              <w:t>Bardwell</w:t>
            </w:r>
          </w:p>
        </w:tc>
        <w:tc>
          <w:tcPr>
            <w:tcW w:w="3120" w:type="dxa"/>
          </w:tcPr>
          <w:p w14:paraId="6D857BE6" w14:textId="5B27C9F3"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11EA8D6B">
              <w:rPr>
                <w:rFonts w:ascii="Calibri" w:eastAsia="Calibri" w:hAnsi="Calibri" w:cs="Calibri"/>
                <w:b/>
                <w:bCs/>
              </w:rPr>
              <w:t xml:space="preserve">Ixworth </w:t>
            </w:r>
          </w:p>
        </w:tc>
        <w:tc>
          <w:tcPr>
            <w:tcW w:w="3120" w:type="dxa"/>
          </w:tcPr>
          <w:p w14:paraId="126BF23D" w14:textId="10956D50"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11EA8D6B">
              <w:rPr>
                <w:rFonts w:ascii="Calibri" w:eastAsia="Calibri" w:hAnsi="Calibri" w:cs="Calibri"/>
                <w:b/>
                <w:bCs/>
              </w:rPr>
              <w:t xml:space="preserve">Walsham-le-Willows </w:t>
            </w:r>
          </w:p>
        </w:tc>
      </w:tr>
      <w:tr w:rsidR="11EA8D6B" w14:paraId="475AC607"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72E5A966" w14:textId="22E4DA51" w:rsidR="11EA8D6B" w:rsidRDefault="11EA8D6B" w:rsidP="11EA8D6B">
            <w:pPr>
              <w:rPr>
                <w:rFonts w:ascii="Calibri" w:eastAsia="Calibri" w:hAnsi="Calibri" w:cs="Calibri"/>
                <w:b w:val="0"/>
                <w:bCs w:val="0"/>
              </w:rPr>
            </w:pPr>
            <w:r w:rsidRPr="11EA8D6B">
              <w:rPr>
                <w:rFonts w:ascii="Calibri" w:eastAsia="Calibri" w:hAnsi="Calibri" w:cs="Calibri"/>
                <w:b w:val="0"/>
                <w:bCs w:val="0"/>
              </w:rPr>
              <w:t>Cllr Ruffles (Chair)</w:t>
            </w:r>
          </w:p>
        </w:tc>
        <w:tc>
          <w:tcPr>
            <w:tcW w:w="3120" w:type="dxa"/>
          </w:tcPr>
          <w:p w14:paraId="5A64CF78" w14:textId="099EF55F"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 Rees</w:t>
            </w:r>
          </w:p>
        </w:tc>
        <w:tc>
          <w:tcPr>
            <w:tcW w:w="3120" w:type="dxa"/>
          </w:tcPr>
          <w:p w14:paraId="674958B1" w14:textId="798E47EF"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 Belson (Chair)</w:t>
            </w:r>
          </w:p>
        </w:tc>
      </w:tr>
      <w:tr w:rsidR="11EA8D6B" w14:paraId="03E0213E"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32C90615" w14:textId="4B816D50" w:rsidR="11EA8D6B" w:rsidRDefault="11EA8D6B" w:rsidP="11EA8D6B">
            <w:pPr>
              <w:rPr>
                <w:rFonts w:ascii="Calibri" w:eastAsia="Calibri" w:hAnsi="Calibri" w:cs="Calibri"/>
                <w:b w:val="0"/>
                <w:bCs w:val="0"/>
              </w:rPr>
            </w:pPr>
            <w:r w:rsidRPr="11EA8D6B">
              <w:rPr>
                <w:rFonts w:ascii="Calibri" w:eastAsia="Calibri" w:hAnsi="Calibri" w:cs="Calibri"/>
                <w:b w:val="0"/>
                <w:bCs w:val="0"/>
              </w:rPr>
              <w:t xml:space="preserve">Cllr Gilson </w:t>
            </w:r>
          </w:p>
        </w:tc>
        <w:tc>
          <w:tcPr>
            <w:tcW w:w="3120" w:type="dxa"/>
          </w:tcPr>
          <w:p w14:paraId="6A6B7D5D" w14:textId="688928A5"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3120" w:type="dxa"/>
          </w:tcPr>
          <w:p w14:paraId="384DA889" w14:textId="153E5103"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 xml:space="preserve">Cllr Roberts </w:t>
            </w:r>
          </w:p>
        </w:tc>
      </w:tr>
      <w:tr w:rsidR="11EA8D6B" w14:paraId="46C96FCD"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65048387" w14:textId="461B3650" w:rsidR="11EA8D6B" w:rsidRDefault="11EA8D6B" w:rsidP="11EA8D6B">
            <w:pPr>
              <w:rPr>
                <w:rFonts w:ascii="Calibri" w:eastAsia="Calibri" w:hAnsi="Calibri" w:cs="Calibri"/>
                <w:b w:val="0"/>
                <w:bCs w:val="0"/>
              </w:rPr>
            </w:pPr>
            <w:r w:rsidRPr="11EA8D6B">
              <w:rPr>
                <w:rFonts w:ascii="Calibri" w:eastAsia="Calibri" w:hAnsi="Calibri" w:cs="Calibri"/>
                <w:b w:val="0"/>
                <w:bCs w:val="0"/>
              </w:rPr>
              <w:t xml:space="preserve">Cllr Allum </w:t>
            </w:r>
          </w:p>
        </w:tc>
        <w:tc>
          <w:tcPr>
            <w:tcW w:w="3120" w:type="dxa"/>
          </w:tcPr>
          <w:p w14:paraId="44A1B7FD" w14:textId="59E07359"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11EA8D6B">
              <w:rPr>
                <w:rFonts w:ascii="Calibri" w:eastAsia="Calibri" w:hAnsi="Calibri" w:cs="Calibri"/>
                <w:b/>
                <w:bCs/>
              </w:rPr>
              <w:t>West Suffolk County</w:t>
            </w:r>
          </w:p>
        </w:tc>
        <w:tc>
          <w:tcPr>
            <w:tcW w:w="3120" w:type="dxa"/>
          </w:tcPr>
          <w:p w14:paraId="125EA901" w14:textId="495DC077"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 xml:space="preserve">Cllr Winch </w:t>
            </w:r>
          </w:p>
        </w:tc>
      </w:tr>
      <w:tr w:rsidR="11EA8D6B" w14:paraId="49BDC46A"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4BFB85FE" w14:textId="058D1545" w:rsidR="11EA8D6B" w:rsidRDefault="11EA8D6B" w:rsidP="11EA8D6B">
            <w:pPr>
              <w:rPr>
                <w:rFonts w:ascii="Calibri" w:eastAsia="Calibri" w:hAnsi="Calibri" w:cs="Calibri"/>
                <w:b w:val="0"/>
                <w:bCs w:val="0"/>
              </w:rPr>
            </w:pPr>
            <w:r w:rsidRPr="11EA8D6B">
              <w:rPr>
                <w:rFonts w:ascii="Calibri" w:eastAsia="Calibri" w:hAnsi="Calibri" w:cs="Calibri"/>
                <w:b w:val="0"/>
                <w:bCs w:val="0"/>
              </w:rPr>
              <w:t>Cllr Berrill</w:t>
            </w:r>
          </w:p>
        </w:tc>
        <w:tc>
          <w:tcPr>
            <w:tcW w:w="3120" w:type="dxa"/>
          </w:tcPr>
          <w:p w14:paraId="3AC4D5BD" w14:textId="412F637A"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Cllr Thorndyke</w:t>
            </w:r>
          </w:p>
        </w:tc>
        <w:tc>
          <w:tcPr>
            <w:tcW w:w="3120" w:type="dxa"/>
          </w:tcPr>
          <w:p w14:paraId="443BFF55" w14:textId="4BD002DC"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11EA8D6B" w14:paraId="458E2106"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6BEDE5A0" w14:textId="0C2E53DA" w:rsidR="11EA8D6B" w:rsidRDefault="11EA8D6B" w:rsidP="11EA8D6B">
            <w:pPr>
              <w:rPr>
                <w:rFonts w:ascii="Calibri" w:eastAsia="Calibri" w:hAnsi="Calibri" w:cs="Calibri"/>
                <w:b w:val="0"/>
                <w:bCs w:val="0"/>
              </w:rPr>
            </w:pPr>
            <w:r w:rsidRPr="11EA8D6B">
              <w:rPr>
                <w:rFonts w:ascii="Calibri" w:eastAsia="Calibri" w:hAnsi="Calibri" w:cs="Calibri"/>
                <w:b w:val="0"/>
                <w:bCs w:val="0"/>
              </w:rPr>
              <w:t>Cllr Witton</w:t>
            </w:r>
          </w:p>
        </w:tc>
        <w:tc>
          <w:tcPr>
            <w:tcW w:w="3120" w:type="dxa"/>
          </w:tcPr>
          <w:p w14:paraId="005765EF" w14:textId="2D82AA9A"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1EA8D6B">
              <w:rPr>
                <w:rFonts w:ascii="Calibri" w:eastAsia="Calibri" w:hAnsi="Calibri" w:cs="Calibri"/>
              </w:rPr>
              <w:t xml:space="preserve">Cllr Bull </w:t>
            </w:r>
          </w:p>
        </w:tc>
        <w:tc>
          <w:tcPr>
            <w:tcW w:w="3120" w:type="dxa"/>
          </w:tcPr>
          <w:p w14:paraId="07922FDA" w14:textId="529F89E1"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11EA8D6B" w14:paraId="525D344F" w14:textId="77777777" w:rsidTr="11EA8D6B">
        <w:trPr>
          <w:trHeight w:val="300"/>
        </w:trPr>
        <w:tc>
          <w:tcPr>
            <w:cnfStyle w:val="001000000000" w:firstRow="0" w:lastRow="0" w:firstColumn="1" w:lastColumn="0" w:oddVBand="0" w:evenVBand="0" w:oddHBand="0" w:evenHBand="0" w:firstRowFirstColumn="0" w:firstRowLastColumn="0" w:lastRowFirstColumn="0" w:lastRowLastColumn="0"/>
            <w:tcW w:w="3120" w:type="dxa"/>
          </w:tcPr>
          <w:p w14:paraId="6963C317" w14:textId="4E10E7F0" w:rsidR="11EA8D6B" w:rsidRDefault="11EA8D6B" w:rsidP="11EA8D6B">
            <w:pPr>
              <w:rPr>
                <w:rFonts w:ascii="Calibri" w:eastAsia="Calibri" w:hAnsi="Calibri" w:cs="Calibri"/>
                <w:b w:val="0"/>
                <w:bCs w:val="0"/>
              </w:rPr>
            </w:pPr>
          </w:p>
        </w:tc>
        <w:tc>
          <w:tcPr>
            <w:tcW w:w="3120" w:type="dxa"/>
          </w:tcPr>
          <w:p w14:paraId="702EEE00" w14:textId="62D34343"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3120" w:type="dxa"/>
          </w:tcPr>
          <w:p w14:paraId="7DF60C64" w14:textId="7E1843FD" w:rsidR="11EA8D6B" w:rsidRDefault="11EA8D6B" w:rsidP="11EA8D6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5AC7C86D" w14:textId="5D0444E0" w:rsidR="11EA8D6B" w:rsidRDefault="11EA8D6B" w:rsidP="11EA8D6B">
      <w:pPr>
        <w:shd w:val="clear" w:color="auto" w:fill="FFFFFF" w:themeFill="background1"/>
        <w:spacing w:after="60"/>
        <w:rPr>
          <w:rFonts w:ascii="Calibri" w:eastAsia="Calibri" w:hAnsi="Calibri" w:cs="Calibri"/>
          <w:color w:val="0D0D0D" w:themeColor="text1" w:themeTint="F2"/>
        </w:rPr>
      </w:pPr>
    </w:p>
    <w:p w14:paraId="59B38222" w14:textId="5CABA357" w:rsidR="674377AD" w:rsidRDefault="674377AD" w:rsidP="11EA8D6B">
      <w:pPr>
        <w:shd w:val="clear" w:color="auto" w:fill="FFFFFF" w:themeFill="background1"/>
        <w:spacing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The meeting was opened by Tumi introducing herself and the team. She presented those </w:t>
      </w:r>
      <w:proofErr w:type="gramStart"/>
      <w:r w:rsidRPr="11EA8D6B">
        <w:rPr>
          <w:rFonts w:ascii="Calibri" w:eastAsia="Calibri" w:hAnsi="Calibri" w:cs="Calibri"/>
          <w:color w:val="0D0D0D" w:themeColor="text1" w:themeTint="F2"/>
        </w:rPr>
        <w:t>present</w:t>
      </w:r>
      <w:proofErr w:type="gramEnd"/>
      <w:r w:rsidRPr="11EA8D6B">
        <w:rPr>
          <w:rFonts w:ascii="Calibri" w:eastAsia="Calibri" w:hAnsi="Calibri" w:cs="Calibri"/>
          <w:color w:val="0D0D0D" w:themeColor="text1" w:themeTint="F2"/>
        </w:rPr>
        <w:t xml:space="preserve"> with a ‘You Said’ sheet and worked through the points raised.</w:t>
      </w:r>
      <w:r w:rsidR="12E1CFDE"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She explained that the new master plan had been accepted by the Council and would now be put forward as the official site proposal.</w:t>
      </w:r>
    </w:p>
    <w:p w14:paraId="4AAB6AFE" w14:textId="21C22BE5" w:rsidR="674377AD" w:rsidRDefault="674377AD"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It was explained that the proposed road improvements are intended to improve traffic flow through Stanton by redirecting traffic away from the front of the school.</w:t>
      </w:r>
      <w:r w:rsidR="5962B460"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She also highlighted the new employment opportunities that the development is expected to bring to the area.</w:t>
      </w:r>
    </w:p>
    <w:p w14:paraId="3FA00844" w14:textId="3400D6C7" w:rsidR="3956F62C" w:rsidRDefault="3956F62C" w:rsidP="11EA8D6B">
      <w:pPr>
        <w:shd w:val="clear" w:color="auto" w:fill="FFFFFF" w:themeFill="background1"/>
        <w:spacing w:before="240" w:after="60"/>
        <w:rPr>
          <w:rFonts w:ascii="Calibri" w:eastAsia="Calibri" w:hAnsi="Calibri" w:cs="Calibri"/>
          <w:b/>
          <w:bCs/>
          <w:color w:val="0D0D0D" w:themeColor="text1" w:themeTint="F2"/>
        </w:rPr>
      </w:pPr>
      <w:r w:rsidRPr="11EA8D6B">
        <w:rPr>
          <w:rFonts w:ascii="Calibri" w:eastAsia="Calibri" w:hAnsi="Calibri" w:cs="Calibri"/>
          <w:b/>
          <w:bCs/>
          <w:color w:val="0D0D0D" w:themeColor="text1" w:themeTint="F2"/>
        </w:rPr>
        <w:t xml:space="preserve">Planning and Development </w:t>
      </w:r>
    </w:p>
    <w:p w14:paraId="027B44FC" w14:textId="7CFA531D" w:rsidR="540968D4" w:rsidRDefault="540968D4" w:rsidP="11EA8D6B">
      <w:pPr>
        <w:shd w:val="clear" w:color="auto" w:fill="FFFFFF" w:themeFill="background1"/>
        <w:spacing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Mike, Jaynic’s Planning Consultant, explained that the Local Plan sets out the planning principles, while the Master Plan provides the overall vision for the development. The Master Plan has been approved and will act as a guide for the future development of the site.</w:t>
      </w:r>
    </w:p>
    <w:p w14:paraId="706D0412" w14:textId="448E34E5" w:rsidR="540968D4" w:rsidRDefault="540968D4"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He explained that the project is now progressing to the detailed planning stage, including work on the proposed highway arrangements and access to the A143.</w:t>
      </w:r>
    </w:p>
    <w:p w14:paraId="0C8441EF" w14:textId="24CFC7ED" w:rsidR="540968D4" w:rsidRDefault="540968D4"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Mike explained the different elements shown on the plans. The blue areas indicate detailed and strategic landscaping, while the parameter plans set out the areas and principles for where buildings could be introduced.</w:t>
      </w:r>
    </w:p>
    <w:p w14:paraId="78308C6B" w14:textId="26497310" w:rsidR="540968D4" w:rsidRDefault="540968D4"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lastRenderedPageBreak/>
        <w:t>The proposed development includes three types of land use:</w:t>
      </w:r>
    </w:p>
    <w:p w14:paraId="219C0782" w14:textId="5E8C92D1" w:rsidR="540968D4" w:rsidRDefault="540968D4" w:rsidP="11EA8D6B">
      <w:pPr>
        <w:pStyle w:val="ListParagraph"/>
        <w:numPr>
          <w:ilvl w:val="0"/>
          <w:numId w:val="2"/>
        </w:numPr>
        <w:shd w:val="clear" w:color="auto" w:fill="FFFFFF" w:themeFill="background1"/>
        <w:spacing w:after="0"/>
        <w:rPr>
          <w:rFonts w:ascii="Calibri" w:eastAsia="Calibri" w:hAnsi="Calibri" w:cs="Calibri"/>
          <w:color w:val="0D0D0D" w:themeColor="text1" w:themeTint="F2"/>
        </w:rPr>
      </w:pPr>
      <w:r w:rsidRPr="11EA8D6B">
        <w:rPr>
          <w:rFonts w:ascii="Calibri" w:eastAsia="Calibri" w:hAnsi="Calibri" w:cs="Calibri"/>
          <w:b/>
          <w:bCs/>
          <w:color w:val="0D0D0D" w:themeColor="text1" w:themeTint="F2"/>
        </w:rPr>
        <w:t>E</w:t>
      </w:r>
      <w:r w:rsidRPr="11EA8D6B">
        <w:rPr>
          <w:rFonts w:ascii="Calibri" w:eastAsia="Calibri" w:hAnsi="Calibri" w:cs="Calibri"/>
          <w:color w:val="0D0D0D" w:themeColor="text1" w:themeTint="F2"/>
        </w:rPr>
        <w:t xml:space="preserve"> – Offices and light industrial uses.</w:t>
      </w:r>
    </w:p>
    <w:p w14:paraId="58B7F85F" w14:textId="08748445" w:rsidR="540968D4" w:rsidRDefault="540968D4" w:rsidP="11EA8D6B">
      <w:pPr>
        <w:pStyle w:val="ListParagraph"/>
        <w:numPr>
          <w:ilvl w:val="0"/>
          <w:numId w:val="2"/>
        </w:numPr>
        <w:shd w:val="clear" w:color="auto" w:fill="FFFFFF" w:themeFill="background1"/>
        <w:spacing w:after="0"/>
        <w:rPr>
          <w:rFonts w:ascii="Calibri" w:eastAsia="Calibri" w:hAnsi="Calibri" w:cs="Calibri"/>
          <w:color w:val="0D0D0D" w:themeColor="text1" w:themeTint="F2"/>
        </w:rPr>
      </w:pPr>
      <w:r w:rsidRPr="11EA8D6B">
        <w:rPr>
          <w:rFonts w:ascii="Calibri" w:eastAsia="Calibri" w:hAnsi="Calibri" w:cs="Calibri"/>
          <w:b/>
          <w:bCs/>
          <w:color w:val="0D0D0D" w:themeColor="text1" w:themeTint="F2"/>
        </w:rPr>
        <w:t>B2</w:t>
      </w:r>
      <w:r w:rsidRPr="11EA8D6B">
        <w:rPr>
          <w:rFonts w:ascii="Calibri" w:eastAsia="Calibri" w:hAnsi="Calibri" w:cs="Calibri"/>
          <w:color w:val="0D0D0D" w:themeColor="text1" w:themeTint="F2"/>
        </w:rPr>
        <w:t xml:space="preserve"> – General industrial uses.</w:t>
      </w:r>
    </w:p>
    <w:p w14:paraId="643AE13E" w14:textId="70DCC51D" w:rsidR="540968D4" w:rsidRDefault="540968D4" w:rsidP="11EA8D6B">
      <w:pPr>
        <w:pStyle w:val="ListParagraph"/>
        <w:numPr>
          <w:ilvl w:val="0"/>
          <w:numId w:val="2"/>
        </w:numPr>
        <w:shd w:val="clear" w:color="auto" w:fill="FFFFFF" w:themeFill="background1"/>
        <w:spacing w:after="0"/>
        <w:rPr>
          <w:rFonts w:ascii="Calibri" w:eastAsia="Calibri" w:hAnsi="Calibri" w:cs="Calibri"/>
          <w:color w:val="0D0D0D" w:themeColor="text1" w:themeTint="F2"/>
        </w:rPr>
      </w:pPr>
      <w:r w:rsidRPr="11EA8D6B">
        <w:rPr>
          <w:rFonts w:ascii="Calibri" w:eastAsia="Calibri" w:hAnsi="Calibri" w:cs="Calibri"/>
          <w:b/>
          <w:bCs/>
          <w:color w:val="0D0D0D" w:themeColor="text1" w:themeTint="F2"/>
        </w:rPr>
        <w:t>B8</w:t>
      </w:r>
      <w:r w:rsidRPr="11EA8D6B">
        <w:rPr>
          <w:rFonts w:ascii="Calibri" w:eastAsia="Calibri" w:hAnsi="Calibri" w:cs="Calibri"/>
          <w:color w:val="0D0D0D" w:themeColor="text1" w:themeTint="F2"/>
        </w:rPr>
        <w:t xml:space="preserve"> – Storage and distribution units.</w:t>
      </w:r>
    </w:p>
    <w:p w14:paraId="10F3D9AE" w14:textId="5973E136" w:rsidR="540968D4" w:rsidRDefault="540968D4" w:rsidP="11EA8D6B">
      <w:pPr>
        <w:shd w:val="clear" w:color="auto" w:fill="FFFFFF" w:themeFill="background1"/>
        <w:spacing w:before="12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Mike explained that, if planning permission is granted, only the </w:t>
      </w:r>
      <w:proofErr w:type="gramStart"/>
      <w:r w:rsidRPr="11EA8D6B">
        <w:rPr>
          <w:rFonts w:ascii="Calibri" w:eastAsia="Calibri" w:hAnsi="Calibri" w:cs="Calibri"/>
          <w:color w:val="0D0D0D" w:themeColor="text1" w:themeTint="F2"/>
        </w:rPr>
        <w:t>land uses</w:t>
      </w:r>
      <w:proofErr w:type="gramEnd"/>
      <w:r w:rsidRPr="11EA8D6B">
        <w:rPr>
          <w:rFonts w:ascii="Calibri" w:eastAsia="Calibri" w:hAnsi="Calibri" w:cs="Calibri"/>
          <w:color w:val="0D0D0D" w:themeColor="text1" w:themeTint="F2"/>
        </w:rPr>
        <w:t xml:space="preserve"> specified within the permission would be permitted on the site.</w:t>
      </w:r>
    </w:p>
    <w:p w14:paraId="40164E64" w14:textId="79AE66B9" w:rsidR="540968D4" w:rsidRDefault="540968D4"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The plans use different colours to identify the proposed areas, with brown indicating areas of development and green indicating landscaping. Dark green areas represent biodiversity net gain.</w:t>
      </w:r>
    </w:p>
    <w:p w14:paraId="1896BD95" w14:textId="05E6542B" w:rsidR="540968D4" w:rsidRDefault="540968D4" w:rsidP="11EA8D6B">
      <w:pPr>
        <w:shd w:val="clear" w:color="auto" w:fill="FFFFFF" w:themeFill="background1"/>
        <w:spacing w:before="24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Mike explained that, </w:t>
      </w:r>
      <w:proofErr w:type="gramStart"/>
      <w:r w:rsidRPr="11EA8D6B">
        <w:rPr>
          <w:rFonts w:ascii="Calibri" w:eastAsia="Calibri" w:hAnsi="Calibri" w:cs="Calibri"/>
          <w:color w:val="0D0D0D" w:themeColor="text1" w:themeTint="F2"/>
        </w:rPr>
        <w:t>in order to</w:t>
      </w:r>
      <w:proofErr w:type="gramEnd"/>
      <w:r w:rsidRPr="11EA8D6B">
        <w:rPr>
          <w:rFonts w:ascii="Calibri" w:eastAsia="Calibri" w:hAnsi="Calibri" w:cs="Calibri"/>
          <w:color w:val="0D0D0D" w:themeColor="text1" w:themeTint="F2"/>
        </w:rPr>
        <w:t xml:space="preserve"> meet the requirements for biodiversity net gain, the objective is not necessarily to provide a greater quantity of habitat, but to provide habitats of a higher quality. Biodiversity net gain is preferably delivered on-site; however, there are also options to provide the required gain off-site or through the purchase of biodiversity credits.</w:t>
      </w:r>
    </w:p>
    <w:p w14:paraId="31B69DB4" w14:textId="472531B1" w:rsidR="546D6DAD" w:rsidRDefault="546D6DAD" w:rsidP="11EA8D6B">
      <w:pPr>
        <w:shd w:val="clear" w:color="auto" w:fill="FFFFFF" w:themeFill="background1"/>
        <w:spacing w:before="240" w:after="60"/>
        <w:rPr>
          <w:rFonts w:ascii="Calibri" w:eastAsia="Calibri" w:hAnsi="Calibri" w:cs="Calibri"/>
          <w:b/>
          <w:bCs/>
          <w:color w:val="0D0D0D" w:themeColor="text1" w:themeTint="F2"/>
        </w:rPr>
      </w:pPr>
      <w:r w:rsidRPr="11EA8D6B">
        <w:rPr>
          <w:rFonts w:ascii="Calibri" w:eastAsia="Calibri" w:hAnsi="Calibri" w:cs="Calibri"/>
          <w:b/>
          <w:bCs/>
          <w:color w:val="0D0D0D" w:themeColor="text1" w:themeTint="F2"/>
        </w:rPr>
        <w:t>Movement and Access Plan</w:t>
      </w:r>
    </w:p>
    <w:p w14:paraId="6E2F223E" w14:textId="0209DD1D" w:rsidR="3D3693C8" w:rsidRDefault="3D3693C8" w:rsidP="1ECDECAA">
      <w:pPr>
        <w:shd w:val="clear" w:color="auto" w:fill="FFFFFF" w:themeFill="background1"/>
        <w:spacing w:after="60"/>
        <w:rPr>
          <w:rFonts w:ascii="Calibri" w:eastAsia="Calibri" w:hAnsi="Calibri" w:cs="Calibri"/>
          <w:color w:val="000000" w:themeColor="text1"/>
        </w:rPr>
      </w:pPr>
      <w:r w:rsidRPr="1ECDECAA">
        <w:rPr>
          <w:rFonts w:ascii="Calibri" w:eastAsia="Calibri" w:hAnsi="Calibri" w:cs="Calibri"/>
          <w:color w:val="000000" w:themeColor="text1"/>
        </w:rPr>
        <w:t>Following concerns raised about the initial height proposals, height restrictions have now been introduced</w:t>
      </w:r>
      <w:r w:rsidR="064BE448" w:rsidRPr="1ECDECAA">
        <w:rPr>
          <w:rFonts w:ascii="Calibri" w:eastAsia="Calibri" w:hAnsi="Calibri" w:cs="Calibri"/>
          <w:color w:val="000000" w:themeColor="text1"/>
        </w:rPr>
        <w:t xml:space="preserve"> for plots A, B and C</w:t>
      </w:r>
      <w:r w:rsidRPr="1ECDECAA">
        <w:rPr>
          <w:rFonts w:ascii="Calibri" w:eastAsia="Calibri" w:hAnsi="Calibri" w:cs="Calibri"/>
          <w:color w:val="000000" w:themeColor="text1"/>
        </w:rPr>
        <w:t xml:space="preserve">, with the maximum height reduced to 12 </w:t>
      </w:r>
      <w:r w:rsidR="52F04BF2" w:rsidRPr="1ECDECAA">
        <w:rPr>
          <w:rFonts w:ascii="Calibri" w:eastAsia="Calibri" w:hAnsi="Calibri" w:cs="Calibri"/>
          <w:color w:val="000000" w:themeColor="text1"/>
        </w:rPr>
        <w:t>meters</w:t>
      </w:r>
      <w:r w:rsidRPr="1ECDECAA">
        <w:rPr>
          <w:rFonts w:ascii="Calibri" w:eastAsia="Calibri" w:hAnsi="Calibri" w:cs="Calibri"/>
          <w:color w:val="000000" w:themeColor="text1"/>
        </w:rPr>
        <w:t>. However, there has been an increase in the depth of the buildings.</w:t>
      </w:r>
      <w:r w:rsidR="7506BEE7" w:rsidRPr="1ECDECAA">
        <w:rPr>
          <w:rFonts w:ascii="Calibri" w:eastAsia="Calibri" w:hAnsi="Calibri" w:cs="Calibri"/>
          <w:color w:val="000000" w:themeColor="text1"/>
        </w:rPr>
        <w:t xml:space="preserve"> </w:t>
      </w:r>
      <w:r w:rsidRPr="1ECDECAA">
        <w:rPr>
          <w:rFonts w:ascii="Calibri" w:eastAsia="Calibri" w:hAnsi="Calibri" w:cs="Calibri"/>
          <w:color w:val="000000" w:themeColor="text1"/>
        </w:rPr>
        <w:t>The buildings are anticipated to be used for light industrial purposes. The design code has not yet been agreed, including the materials to be used and the overall appearance and character of the buildings.</w:t>
      </w:r>
    </w:p>
    <w:p w14:paraId="3A640F69" w14:textId="5D3EB55A" w:rsidR="3D3693C8" w:rsidRDefault="3D3693C8" w:rsidP="11EA8D6B">
      <w:pPr>
        <w:shd w:val="clear" w:color="auto" w:fill="FFFFFF" w:themeFill="background1"/>
        <w:spacing w:before="240" w:after="60"/>
      </w:pPr>
      <w:r w:rsidRPr="11EA8D6B">
        <w:rPr>
          <w:rFonts w:ascii="Calibri" w:eastAsia="Calibri" w:hAnsi="Calibri" w:cs="Calibri"/>
          <w:color w:val="0D0D0D" w:themeColor="text1" w:themeTint="F2"/>
        </w:rPr>
        <w:t>It was highlighted that it is important for the buildings to be appropriate to, and fit within, their surrounding environment. It was also noted that once the planning application has been submitted, this will be the appropriate time for Parish Councils to submit their comments regarding the aesthetics and design code of the proposed development.</w:t>
      </w:r>
    </w:p>
    <w:p w14:paraId="116A2ACC" w14:textId="2A8FCA07" w:rsidR="11EA8D6B" w:rsidRDefault="11EA8D6B" w:rsidP="11EA8D6B">
      <w:pPr>
        <w:shd w:val="clear" w:color="auto" w:fill="FFFFFF" w:themeFill="background1"/>
        <w:spacing w:before="240" w:after="60"/>
        <w:rPr>
          <w:rFonts w:ascii="Calibri" w:eastAsia="Calibri" w:hAnsi="Calibri" w:cs="Calibri"/>
          <w:color w:val="0D0D0D" w:themeColor="text1" w:themeTint="F2"/>
        </w:rPr>
      </w:pPr>
    </w:p>
    <w:p w14:paraId="78D8F27A" w14:textId="4237500F" w:rsidR="0BD1D1EE" w:rsidRDefault="0BD1D1EE" w:rsidP="11EA8D6B">
      <w:pPr>
        <w:shd w:val="clear" w:color="auto" w:fill="FFFFFF" w:themeFill="background1"/>
        <w:spacing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Concerns were raised that the revised application does not appear significantly different from the previous design.</w:t>
      </w:r>
      <w:r w:rsidR="692EED9E"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 xml:space="preserve">Mike </w:t>
      </w:r>
      <w:r w:rsidR="3922D77D" w:rsidRPr="11EA8D6B">
        <w:rPr>
          <w:rFonts w:ascii="Calibri" w:eastAsia="Calibri" w:hAnsi="Calibri" w:cs="Calibri"/>
          <w:color w:val="0D0D0D" w:themeColor="text1" w:themeTint="F2"/>
        </w:rPr>
        <w:t>reported</w:t>
      </w:r>
      <w:r w:rsidRPr="11EA8D6B">
        <w:rPr>
          <w:rFonts w:ascii="Calibri" w:eastAsia="Calibri" w:hAnsi="Calibri" w:cs="Calibri"/>
          <w:color w:val="0D0D0D" w:themeColor="text1" w:themeTint="F2"/>
        </w:rPr>
        <w:t xml:space="preserve"> that the roadside area is not included in the new proposal and that Co-Part is also not part of the application. It was confirmed that a Co-Part or similar development could not be built on the site, as it does not fall within the relevant parameters.</w:t>
      </w:r>
      <w:r w:rsidR="0B1CBFCF"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Mike also highlighted that the revised plans contain more detail, particularly in relation to landscaping.</w:t>
      </w:r>
    </w:p>
    <w:p w14:paraId="01697E55" w14:textId="3A17F272" w:rsidR="0BD1D1EE" w:rsidRDefault="0BD1D1EE" w:rsidP="1ECDECAA">
      <w:pPr>
        <w:shd w:val="clear" w:color="auto" w:fill="FFFFFF" w:themeFill="background1"/>
        <w:spacing w:before="240" w:after="240"/>
      </w:pPr>
      <w:r w:rsidRPr="1ECDECAA">
        <w:rPr>
          <w:rFonts w:ascii="Calibri" w:eastAsia="Calibri" w:hAnsi="Calibri" w:cs="Calibri"/>
          <w:color w:val="000000" w:themeColor="text1"/>
        </w:rPr>
        <w:t xml:space="preserve">Concerns were raised regarding Plots A, B and C, which </w:t>
      </w:r>
      <w:proofErr w:type="gramStart"/>
      <w:r w:rsidRPr="1ECDECAA">
        <w:rPr>
          <w:rFonts w:ascii="Calibri" w:eastAsia="Calibri" w:hAnsi="Calibri" w:cs="Calibri"/>
          <w:color w:val="000000" w:themeColor="text1"/>
        </w:rPr>
        <w:t>are considered to be</w:t>
      </w:r>
      <w:proofErr w:type="gramEnd"/>
      <w:r w:rsidRPr="1ECDECAA">
        <w:rPr>
          <w:rFonts w:ascii="Calibri" w:eastAsia="Calibri" w:hAnsi="Calibri" w:cs="Calibri"/>
          <w:color w:val="000000" w:themeColor="text1"/>
        </w:rPr>
        <w:t xml:space="preserve"> large</w:t>
      </w:r>
      <w:r w:rsidR="3DCB3075" w:rsidRPr="1ECDECAA">
        <w:rPr>
          <w:rFonts w:ascii="Calibri" w:eastAsia="Calibri" w:hAnsi="Calibri" w:cs="Calibri"/>
          <w:color w:val="000000" w:themeColor="text1"/>
        </w:rPr>
        <w:t xml:space="preserve"> and imposing,</w:t>
      </w:r>
      <w:r w:rsidRPr="1ECDECAA">
        <w:rPr>
          <w:rFonts w:ascii="Calibri" w:eastAsia="Calibri" w:hAnsi="Calibri" w:cs="Calibri"/>
          <w:color w:val="000000" w:themeColor="text1"/>
        </w:rPr>
        <w:t xml:space="preserve"> and may not provide an attractive entrance to the employment park</w:t>
      </w:r>
      <w:r w:rsidR="15B9B2C2" w:rsidRPr="1ECDECAA">
        <w:rPr>
          <w:rFonts w:ascii="Calibri" w:eastAsia="Calibri" w:hAnsi="Calibri" w:cs="Calibri"/>
          <w:color w:val="000000" w:themeColor="text1"/>
        </w:rPr>
        <w:t xml:space="preserve">. </w:t>
      </w:r>
      <w:r w:rsidRPr="1ECDECAA">
        <w:rPr>
          <w:rFonts w:ascii="Calibri" w:eastAsia="Calibri" w:hAnsi="Calibri" w:cs="Calibri"/>
          <w:color w:val="000000" w:themeColor="text1"/>
        </w:rPr>
        <w:t xml:space="preserve">Questions were </w:t>
      </w:r>
      <w:r w:rsidRPr="1ECDECAA">
        <w:rPr>
          <w:rFonts w:ascii="Calibri" w:eastAsia="Calibri" w:hAnsi="Calibri" w:cs="Calibri"/>
          <w:color w:val="000000" w:themeColor="text1"/>
        </w:rPr>
        <w:lastRenderedPageBreak/>
        <w:t xml:space="preserve">also raised as to why the developers had chosen this </w:t>
      </w:r>
      <w:proofErr w:type="gramStart"/>
      <w:r w:rsidRPr="1ECDECAA">
        <w:rPr>
          <w:rFonts w:ascii="Calibri" w:eastAsia="Calibri" w:hAnsi="Calibri" w:cs="Calibri"/>
          <w:color w:val="000000" w:themeColor="text1"/>
        </w:rPr>
        <w:t>particular location</w:t>
      </w:r>
      <w:proofErr w:type="gramEnd"/>
      <w:r w:rsidRPr="1ECDECAA">
        <w:rPr>
          <w:rFonts w:ascii="Calibri" w:eastAsia="Calibri" w:hAnsi="Calibri" w:cs="Calibri"/>
          <w:color w:val="000000" w:themeColor="text1"/>
        </w:rPr>
        <w:t xml:space="preserve"> for the development. No answer was provided to this question.</w:t>
      </w:r>
      <w:r w:rsidR="7AC2135F" w:rsidRPr="1ECDECAA">
        <w:rPr>
          <w:rFonts w:ascii="Calibri" w:eastAsia="Calibri" w:hAnsi="Calibri" w:cs="Calibri"/>
          <w:color w:val="000000" w:themeColor="text1"/>
        </w:rPr>
        <w:t xml:space="preserve"> </w:t>
      </w:r>
      <w:r w:rsidR="0AA7E12D" w:rsidRPr="1ECDECAA">
        <w:rPr>
          <w:rFonts w:ascii="Calibri" w:eastAsia="Calibri" w:hAnsi="Calibri" w:cs="Calibri"/>
          <w:color w:val="000000" w:themeColor="text1"/>
        </w:rPr>
        <w:t xml:space="preserve">A </w:t>
      </w:r>
      <w:r w:rsidR="26350DD1" w:rsidRPr="1ECDECAA">
        <w:rPr>
          <w:rFonts w:ascii="Calibri" w:eastAsia="Calibri" w:hAnsi="Calibri" w:cs="Calibri"/>
          <w:color w:val="000000" w:themeColor="text1"/>
        </w:rPr>
        <w:t xml:space="preserve">point was made by Cllr Meadwell </w:t>
      </w:r>
      <w:r w:rsidR="0AA7E12D" w:rsidRPr="1ECDECAA">
        <w:rPr>
          <w:rFonts w:ascii="Calibri" w:eastAsia="Calibri" w:hAnsi="Calibri" w:cs="Calibri"/>
          <w:color w:val="000000" w:themeColor="text1"/>
        </w:rPr>
        <w:t>regarding the</w:t>
      </w:r>
      <w:r w:rsidR="5912A94A" w:rsidRPr="1ECDECAA">
        <w:rPr>
          <w:rFonts w:ascii="Calibri" w:eastAsia="Calibri" w:hAnsi="Calibri" w:cs="Calibri"/>
          <w:color w:val="000000" w:themeColor="text1"/>
        </w:rPr>
        <w:t xml:space="preserve"> nearby</w:t>
      </w:r>
      <w:r w:rsidR="0AA7E12D" w:rsidRPr="1ECDECAA">
        <w:rPr>
          <w:rFonts w:ascii="Calibri" w:eastAsia="Calibri" w:hAnsi="Calibri" w:cs="Calibri"/>
          <w:color w:val="000000" w:themeColor="text1"/>
        </w:rPr>
        <w:t xml:space="preserve"> Multipark</w:t>
      </w:r>
      <w:r w:rsidR="10CCD85C" w:rsidRPr="1ECDECAA">
        <w:rPr>
          <w:rFonts w:ascii="Calibri" w:eastAsia="Calibri" w:hAnsi="Calibri" w:cs="Calibri"/>
          <w:color w:val="000000" w:themeColor="text1"/>
        </w:rPr>
        <w:t xml:space="preserve"> site, has recently bee</w:t>
      </w:r>
      <w:r w:rsidR="10CCD85C" w:rsidRPr="1ECDECAA">
        <w:rPr>
          <w:rFonts w:ascii="Calibri" w:eastAsia="Calibri" w:hAnsi="Calibri" w:cs="Calibri"/>
        </w:rPr>
        <w:t xml:space="preserve">n refurbished and where there </w:t>
      </w:r>
      <w:proofErr w:type="gramStart"/>
      <w:r w:rsidR="10CCD85C" w:rsidRPr="1ECDECAA">
        <w:rPr>
          <w:rFonts w:ascii="Calibri" w:eastAsia="Calibri" w:hAnsi="Calibri" w:cs="Calibri"/>
        </w:rPr>
        <w:t>remains</w:t>
      </w:r>
      <w:proofErr w:type="gramEnd"/>
      <w:r w:rsidR="10CCD85C" w:rsidRPr="1ECDECAA">
        <w:rPr>
          <w:rFonts w:ascii="Calibri" w:eastAsia="Calibri" w:hAnsi="Calibri" w:cs="Calibri"/>
        </w:rPr>
        <w:t xml:space="preserve"> a significant proportion of unoccupied industrial units. </w:t>
      </w:r>
      <w:r w:rsidR="0AA7E12D" w:rsidRPr="1ECDECAA">
        <w:rPr>
          <w:rFonts w:ascii="Calibri" w:eastAsia="Calibri" w:hAnsi="Calibri" w:cs="Calibri"/>
        </w:rPr>
        <w:t xml:space="preserve"> </w:t>
      </w:r>
      <w:r w:rsidR="0AA7E12D" w:rsidRPr="1ECDECAA">
        <w:rPr>
          <w:rFonts w:ascii="Calibri" w:eastAsia="Calibri" w:hAnsi="Calibri" w:cs="Calibri"/>
          <w:color w:val="000000" w:themeColor="text1"/>
        </w:rPr>
        <w:t>He therefore questioned the basis on which the developers believe there will be sufficient demand for the proposed units.</w:t>
      </w:r>
      <w:r w:rsidR="2EB1977F" w:rsidRPr="1ECDECAA">
        <w:rPr>
          <w:rFonts w:ascii="Calibri" w:eastAsia="Calibri" w:hAnsi="Calibri" w:cs="Calibri"/>
          <w:color w:val="000000" w:themeColor="text1"/>
        </w:rPr>
        <w:t xml:space="preserve"> </w:t>
      </w:r>
    </w:p>
    <w:p w14:paraId="0325833C" w14:textId="37EB8E73" w:rsidR="0BD1D1EE" w:rsidRDefault="0AA7E12D" w:rsidP="1ECDECAA">
      <w:pPr>
        <w:shd w:val="clear" w:color="auto" w:fill="FFFFFF" w:themeFill="background1"/>
        <w:spacing w:before="240" w:after="240"/>
        <w:rPr>
          <w:rFonts w:ascii="Calibri" w:eastAsia="Calibri" w:hAnsi="Calibri" w:cs="Calibri"/>
          <w:color w:val="000000" w:themeColor="text1"/>
        </w:rPr>
      </w:pPr>
      <w:r w:rsidRPr="1ECDECAA">
        <w:rPr>
          <w:rFonts w:ascii="Calibri" w:eastAsia="Calibri" w:hAnsi="Calibri" w:cs="Calibri"/>
          <w:color w:val="000000" w:themeColor="text1"/>
        </w:rPr>
        <w:t>Questions were also raised regarding how Savills had conducted their research and assessed the potential demand for the development.</w:t>
      </w:r>
      <w:r w:rsidR="343044DD" w:rsidRPr="1ECDECAA">
        <w:rPr>
          <w:rFonts w:ascii="Calibri" w:eastAsia="Calibri" w:hAnsi="Calibri" w:cs="Calibri"/>
          <w:color w:val="000000" w:themeColor="text1"/>
        </w:rPr>
        <w:t xml:space="preserve"> </w:t>
      </w:r>
      <w:r w:rsidRPr="1ECDECAA">
        <w:rPr>
          <w:rFonts w:ascii="Calibri" w:eastAsia="Calibri" w:hAnsi="Calibri" w:cs="Calibri"/>
          <w:color w:val="000000" w:themeColor="text1"/>
        </w:rPr>
        <w:t>It was highlighted that Stanton is a rural village in a relatively remote location, raising further questions about the level of demand for employment units at the site.</w:t>
      </w:r>
    </w:p>
    <w:p w14:paraId="6E025755" w14:textId="1AE3CF00" w:rsidR="0AA7E12D" w:rsidRDefault="0AA7E12D" w:rsidP="11EA8D6B">
      <w:pPr>
        <w:shd w:val="clear" w:color="auto" w:fill="FFFFFF" w:themeFill="background1"/>
        <w:spacing w:before="24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Mike explained that the developers had been given certain parameters for the site and were </w:t>
      </w:r>
      <w:proofErr w:type="gramStart"/>
      <w:r w:rsidRPr="11EA8D6B">
        <w:rPr>
          <w:rFonts w:ascii="Calibri" w:eastAsia="Calibri" w:hAnsi="Calibri" w:cs="Calibri"/>
          <w:color w:val="0D0D0D" w:themeColor="text1" w:themeTint="F2"/>
        </w:rPr>
        <w:t>being encouraged</w:t>
      </w:r>
      <w:proofErr w:type="gramEnd"/>
      <w:r w:rsidRPr="11EA8D6B">
        <w:rPr>
          <w:rFonts w:ascii="Calibri" w:eastAsia="Calibri" w:hAnsi="Calibri" w:cs="Calibri"/>
          <w:color w:val="0D0D0D" w:themeColor="text1" w:themeTint="F2"/>
        </w:rPr>
        <w:t xml:space="preserve"> to make the best possible use of the available land. He stated that Jaynic considers the proposed development to represent the best use of the site within those parameters.</w:t>
      </w:r>
      <w:r w:rsidR="74FF54E1" w:rsidRPr="11EA8D6B">
        <w:rPr>
          <w:rFonts w:ascii="Calibri" w:eastAsia="Calibri" w:hAnsi="Calibri" w:cs="Calibri"/>
          <w:color w:val="0D0D0D" w:themeColor="text1" w:themeTint="F2"/>
        </w:rPr>
        <w:t xml:space="preserve"> </w:t>
      </w:r>
      <w:r w:rsidR="2F5E1265" w:rsidRPr="11EA8D6B">
        <w:rPr>
          <w:rFonts w:ascii="Calibri" w:eastAsia="Calibri" w:hAnsi="Calibri" w:cs="Calibri"/>
          <w:color w:val="0D0D0D" w:themeColor="text1" w:themeTint="F2"/>
        </w:rPr>
        <w:t>It was also noted that there are areas of the proposal which remain undecided. The developers are currently working on a coordinated response to address these outstanding matters.</w:t>
      </w:r>
    </w:p>
    <w:p w14:paraId="09FD8479" w14:textId="7BF6B260" w:rsidR="503D8172" w:rsidRDefault="503D8172" w:rsidP="11EA8D6B">
      <w:pPr>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 </w:t>
      </w:r>
    </w:p>
    <w:p w14:paraId="4DE9560A" w14:textId="13C3852B" w:rsidR="6FAE4EC9" w:rsidRDefault="6FAE4EC9" w:rsidP="11EA8D6B">
      <w:pPr>
        <w:spacing w:before="240" w:after="240"/>
        <w:rPr>
          <w:rFonts w:ascii="Calibri" w:eastAsia="Calibri" w:hAnsi="Calibri" w:cs="Calibri"/>
        </w:rPr>
      </w:pPr>
      <w:r w:rsidRPr="11EA8D6B">
        <w:rPr>
          <w:rFonts w:ascii="Calibri" w:eastAsia="Calibri" w:hAnsi="Calibri" w:cs="Calibri"/>
        </w:rPr>
        <w:t>Questions were raised about how Jay</w:t>
      </w:r>
      <w:r w:rsidR="0DE4923C" w:rsidRPr="11EA8D6B">
        <w:rPr>
          <w:rFonts w:ascii="Calibri" w:eastAsia="Calibri" w:hAnsi="Calibri" w:cs="Calibri"/>
        </w:rPr>
        <w:t>n</w:t>
      </w:r>
      <w:r w:rsidRPr="11EA8D6B">
        <w:rPr>
          <w:rFonts w:ascii="Calibri" w:eastAsia="Calibri" w:hAnsi="Calibri" w:cs="Calibri"/>
        </w:rPr>
        <w:t>ic had arrived at the promotional employment figures. It was questioned how these figures could have any validity if the developers do not yet know, or have not decided, what will ultimately be built.</w:t>
      </w:r>
      <w:r w:rsidR="64B8363F" w:rsidRPr="11EA8D6B">
        <w:rPr>
          <w:rFonts w:ascii="Calibri" w:eastAsia="Calibri" w:hAnsi="Calibri" w:cs="Calibri"/>
        </w:rPr>
        <w:t xml:space="preserve"> </w:t>
      </w:r>
      <w:r w:rsidRPr="11EA8D6B">
        <w:rPr>
          <w:rFonts w:ascii="Calibri" w:eastAsia="Calibri" w:hAnsi="Calibri" w:cs="Calibri"/>
        </w:rPr>
        <w:t xml:space="preserve">It was explained that the figures are generated by looking at comparable sites of a similar size and using those as a basis for estimating employment numbers. </w:t>
      </w:r>
    </w:p>
    <w:p w14:paraId="2F8B4467" w14:textId="272A51CD" w:rsidR="22A889BE" w:rsidRDefault="22A889BE" w:rsidP="1ECDECAA">
      <w:pPr>
        <w:spacing w:before="240" w:after="240"/>
        <w:rPr>
          <w:rFonts w:ascii="Calibri" w:eastAsia="Calibri" w:hAnsi="Calibri" w:cs="Calibri"/>
        </w:rPr>
      </w:pPr>
      <w:r w:rsidRPr="1ECDECAA">
        <w:rPr>
          <w:rFonts w:ascii="Calibri" w:eastAsia="Calibri" w:hAnsi="Calibri" w:cs="Calibri"/>
        </w:rPr>
        <w:t>Cllr Burdett questioned whether a medical centre was being proposed as part of the development. Mike explained that a medical centre had previously been suggested for a different development, but this had been rejected by residents. It was therefore decided that a medical centre would not be included in the plan.</w:t>
      </w:r>
    </w:p>
    <w:p w14:paraId="42D0EC70" w14:textId="4606A667" w:rsidR="3C4EFFB0" w:rsidRDefault="3C4EFFB0" w:rsidP="11EA8D6B">
      <w:pPr>
        <w:spacing w:before="240" w:after="240"/>
        <w:rPr>
          <w:rFonts w:ascii="Calibri" w:eastAsia="Calibri" w:hAnsi="Calibri" w:cs="Calibri"/>
          <w:b/>
          <w:bCs/>
        </w:rPr>
      </w:pPr>
      <w:r w:rsidRPr="11EA8D6B">
        <w:rPr>
          <w:rFonts w:ascii="Calibri" w:eastAsia="Calibri" w:hAnsi="Calibri" w:cs="Calibri"/>
          <w:b/>
          <w:bCs/>
        </w:rPr>
        <w:t xml:space="preserve">Foul Drainage </w:t>
      </w:r>
    </w:p>
    <w:p w14:paraId="580E8415" w14:textId="08E00E77" w:rsidR="5DAEEA23" w:rsidRDefault="5DAEEA23" w:rsidP="11EA8D6B">
      <w:pPr>
        <w:spacing w:before="240" w:after="240"/>
        <w:rPr>
          <w:rFonts w:ascii="Calibri" w:eastAsia="Calibri" w:hAnsi="Calibri" w:cs="Calibri"/>
        </w:rPr>
      </w:pPr>
      <w:r w:rsidRPr="11EA8D6B">
        <w:rPr>
          <w:rFonts w:ascii="Calibri" w:eastAsia="Calibri" w:hAnsi="Calibri" w:cs="Calibri"/>
        </w:rPr>
        <w:t xml:space="preserve">Matt </w:t>
      </w:r>
      <w:r w:rsidR="0A178556" w:rsidRPr="11EA8D6B">
        <w:rPr>
          <w:rFonts w:ascii="Calibri" w:eastAsia="Calibri" w:hAnsi="Calibri" w:cs="Calibri"/>
        </w:rPr>
        <w:t xml:space="preserve">outlined </w:t>
      </w:r>
      <w:r w:rsidRPr="11EA8D6B">
        <w:rPr>
          <w:rFonts w:ascii="Calibri" w:eastAsia="Calibri" w:hAnsi="Calibri" w:cs="Calibri"/>
        </w:rPr>
        <w:t xml:space="preserve">the proposed foul drainage arrangements </w:t>
      </w:r>
      <w:proofErr w:type="gramStart"/>
      <w:r w:rsidRPr="11EA8D6B">
        <w:rPr>
          <w:rFonts w:ascii="Calibri" w:eastAsia="Calibri" w:hAnsi="Calibri" w:cs="Calibri"/>
        </w:rPr>
        <w:t>to</w:t>
      </w:r>
      <w:proofErr w:type="gramEnd"/>
      <w:r w:rsidRPr="11EA8D6B">
        <w:rPr>
          <w:rFonts w:ascii="Calibri" w:eastAsia="Calibri" w:hAnsi="Calibri" w:cs="Calibri"/>
        </w:rPr>
        <w:t xml:space="preserve"> those present. He confirmed that Anglian Water would be the provider and that it had been agreed that the system would connect to the existing network at Shepherds Grove West.</w:t>
      </w:r>
      <w:r w:rsidR="72FAD865" w:rsidRPr="11EA8D6B">
        <w:rPr>
          <w:rFonts w:ascii="Calibri" w:eastAsia="Calibri" w:hAnsi="Calibri" w:cs="Calibri"/>
        </w:rPr>
        <w:t xml:space="preserve"> </w:t>
      </w:r>
      <w:r w:rsidRPr="11EA8D6B">
        <w:rPr>
          <w:rFonts w:ascii="Calibri" w:eastAsia="Calibri" w:hAnsi="Calibri" w:cs="Calibri"/>
        </w:rPr>
        <w:t xml:space="preserve">The southern part of the development would be served by </w:t>
      </w:r>
      <w:r w:rsidR="3EDA307A" w:rsidRPr="11EA8D6B">
        <w:rPr>
          <w:rFonts w:ascii="Calibri" w:eastAsia="Calibri" w:hAnsi="Calibri" w:cs="Calibri"/>
        </w:rPr>
        <w:t xml:space="preserve">a </w:t>
      </w:r>
      <w:r w:rsidRPr="11EA8D6B">
        <w:rPr>
          <w:rFonts w:ascii="Calibri" w:eastAsia="Calibri" w:hAnsi="Calibri" w:cs="Calibri"/>
        </w:rPr>
        <w:t>gravity</w:t>
      </w:r>
      <w:r w:rsidR="0914F6E8" w:rsidRPr="11EA8D6B">
        <w:rPr>
          <w:rFonts w:ascii="Calibri" w:eastAsia="Calibri" w:hAnsi="Calibri" w:cs="Calibri"/>
        </w:rPr>
        <w:t>-fed</w:t>
      </w:r>
      <w:r w:rsidRPr="11EA8D6B">
        <w:rPr>
          <w:rFonts w:ascii="Calibri" w:eastAsia="Calibri" w:hAnsi="Calibri" w:cs="Calibri"/>
        </w:rPr>
        <w:t xml:space="preserve"> drainage</w:t>
      </w:r>
      <w:r w:rsidR="29AAB44E" w:rsidRPr="11EA8D6B">
        <w:rPr>
          <w:rFonts w:ascii="Calibri" w:eastAsia="Calibri" w:hAnsi="Calibri" w:cs="Calibri"/>
        </w:rPr>
        <w:t xml:space="preserve"> system</w:t>
      </w:r>
      <w:r w:rsidRPr="11EA8D6B">
        <w:rPr>
          <w:rFonts w:ascii="Calibri" w:eastAsia="Calibri" w:hAnsi="Calibri" w:cs="Calibri"/>
        </w:rPr>
        <w:t>, while the northern side would require a pumping system. There would be private manhole covers with green boxes. The pumps would be located near Plots A, B and C.</w:t>
      </w:r>
      <w:r w:rsidR="21FF092C" w:rsidRPr="11EA8D6B">
        <w:rPr>
          <w:rFonts w:ascii="Calibri" w:eastAsia="Calibri" w:hAnsi="Calibri" w:cs="Calibri"/>
        </w:rPr>
        <w:t xml:space="preserve"> </w:t>
      </w:r>
      <w:r w:rsidRPr="11EA8D6B">
        <w:rPr>
          <w:rFonts w:ascii="Calibri" w:eastAsia="Calibri" w:hAnsi="Calibri" w:cs="Calibri"/>
        </w:rPr>
        <w:t xml:space="preserve">It was acknowledged that the pumps would generate some noise; however, it was stated that this would not be noticeable. </w:t>
      </w:r>
    </w:p>
    <w:p w14:paraId="6FC04A3A" w14:textId="3350ED8D" w:rsidR="6D8EE382" w:rsidRDefault="6D8EE382" w:rsidP="11EA8D6B">
      <w:pPr>
        <w:spacing w:before="240" w:after="240"/>
        <w:rPr>
          <w:rFonts w:ascii="Calibri" w:eastAsia="Calibri" w:hAnsi="Calibri" w:cs="Calibri"/>
          <w:b/>
          <w:bCs/>
        </w:rPr>
      </w:pPr>
      <w:r w:rsidRPr="11EA8D6B">
        <w:rPr>
          <w:rFonts w:ascii="Calibri" w:eastAsia="Calibri" w:hAnsi="Calibri" w:cs="Calibri"/>
          <w:b/>
          <w:bCs/>
        </w:rPr>
        <w:lastRenderedPageBreak/>
        <w:t>Surface Water</w:t>
      </w:r>
      <w:r w:rsidR="0636AF0E" w:rsidRPr="11EA8D6B">
        <w:rPr>
          <w:rFonts w:ascii="Calibri" w:eastAsia="Calibri" w:hAnsi="Calibri" w:cs="Calibri"/>
          <w:b/>
          <w:bCs/>
        </w:rPr>
        <w:t>/ Flood Risk</w:t>
      </w:r>
    </w:p>
    <w:p w14:paraId="0C9AA38C" w14:textId="6E61A5CE" w:rsidR="552755FA" w:rsidRDefault="552755FA" w:rsidP="11EA8D6B">
      <w:pPr>
        <w:spacing w:before="240" w:after="240"/>
        <w:rPr>
          <w:rFonts w:ascii="Calibri" w:eastAsia="Calibri" w:hAnsi="Calibri" w:cs="Calibri"/>
        </w:rPr>
      </w:pPr>
      <w:r w:rsidRPr="11EA8D6B">
        <w:rPr>
          <w:rFonts w:ascii="Calibri" w:eastAsia="Calibri" w:hAnsi="Calibri" w:cs="Calibri"/>
        </w:rPr>
        <w:t xml:space="preserve">Matt </w:t>
      </w:r>
      <w:r w:rsidR="714B32CB" w:rsidRPr="11EA8D6B">
        <w:rPr>
          <w:rFonts w:ascii="Calibri" w:eastAsia="Calibri" w:hAnsi="Calibri" w:cs="Calibri"/>
        </w:rPr>
        <w:t>stated</w:t>
      </w:r>
      <w:r w:rsidRPr="11EA8D6B">
        <w:rPr>
          <w:rFonts w:ascii="Calibri" w:eastAsia="Calibri" w:hAnsi="Calibri" w:cs="Calibri"/>
        </w:rPr>
        <w:t xml:space="preserve"> that the development would provide three outfalls for surface water, although only two would be required to comply with the relevant regulations.</w:t>
      </w:r>
    </w:p>
    <w:p w14:paraId="640C2F47" w14:textId="748EEF68" w:rsidR="552755FA" w:rsidRDefault="552755FA" w:rsidP="11EA8D6B">
      <w:pPr>
        <w:spacing w:before="240" w:after="240"/>
        <w:rPr>
          <w:rFonts w:ascii="Calibri" w:eastAsia="Calibri" w:hAnsi="Calibri" w:cs="Calibri"/>
        </w:rPr>
      </w:pPr>
      <w:r w:rsidRPr="11EA8D6B">
        <w:rPr>
          <w:rFonts w:ascii="Calibri" w:eastAsia="Calibri" w:hAnsi="Calibri" w:cs="Calibri"/>
        </w:rPr>
        <w:t xml:space="preserve">In the northern part of the development, in the vicinity of Plots A, B and C, </w:t>
      </w:r>
      <w:proofErr w:type="gramStart"/>
      <w:r w:rsidRPr="11EA8D6B">
        <w:rPr>
          <w:rFonts w:ascii="Calibri" w:eastAsia="Calibri" w:hAnsi="Calibri" w:cs="Calibri"/>
        </w:rPr>
        <w:t>swales</w:t>
      </w:r>
      <w:proofErr w:type="gramEnd"/>
      <w:r w:rsidRPr="11EA8D6B">
        <w:rPr>
          <w:rFonts w:ascii="Calibri" w:eastAsia="Calibri" w:hAnsi="Calibri" w:cs="Calibri"/>
        </w:rPr>
        <w:t xml:space="preserve"> would be provided alongside approximately half of the road and the roundabout. These were explained as shallow drainage channels located alongside the road. The drainage system would also include filter drains and basins, providing three methods of surface-water management.</w:t>
      </w:r>
      <w:r w:rsidR="71928009" w:rsidRPr="11EA8D6B">
        <w:rPr>
          <w:rFonts w:ascii="Calibri" w:eastAsia="Calibri" w:hAnsi="Calibri" w:cs="Calibri"/>
        </w:rPr>
        <w:t xml:space="preserve"> </w:t>
      </w:r>
      <w:r w:rsidRPr="11EA8D6B">
        <w:rPr>
          <w:rFonts w:ascii="Calibri" w:eastAsia="Calibri" w:hAnsi="Calibri" w:cs="Calibri"/>
        </w:rPr>
        <w:t>Matt explained that the proposed drainage arrangements would comply with</w:t>
      </w:r>
      <w:r w:rsidR="2935689A" w:rsidRPr="11EA8D6B">
        <w:rPr>
          <w:rFonts w:ascii="Calibri" w:eastAsia="Calibri" w:hAnsi="Calibri" w:cs="Calibri"/>
        </w:rPr>
        <w:t xml:space="preserve"> the SuDS Manual pollution index approach. </w:t>
      </w:r>
    </w:p>
    <w:p w14:paraId="25DD6B28" w14:textId="4588DC0C" w:rsidR="0DBD52F1" w:rsidRDefault="0DBD52F1" w:rsidP="1ECDECAA">
      <w:pPr>
        <w:spacing w:before="240" w:after="240"/>
        <w:rPr>
          <w:rFonts w:ascii="Calibri" w:eastAsia="Calibri" w:hAnsi="Calibri" w:cs="Calibri"/>
          <w:color w:val="FF0000"/>
        </w:rPr>
      </w:pPr>
      <w:r w:rsidRPr="1ECDECAA">
        <w:rPr>
          <w:rFonts w:ascii="Calibri" w:eastAsia="Calibri" w:hAnsi="Calibri" w:cs="Calibri"/>
        </w:rPr>
        <w:t>Matt</w:t>
      </w:r>
      <w:r w:rsidR="1ADC99D2" w:rsidRPr="1ECDECAA">
        <w:rPr>
          <w:rFonts w:ascii="Calibri" w:eastAsia="Calibri" w:hAnsi="Calibri" w:cs="Calibri"/>
        </w:rPr>
        <w:t xml:space="preserve"> explained</w:t>
      </w:r>
      <w:r w:rsidRPr="1ECDECAA">
        <w:rPr>
          <w:rFonts w:ascii="Calibri" w:eastAsia="Calibri" w:hAnsi="Calibri" w:cs="Calibri"/>
        </w:rPr>
        <w:t xml:space="preserve"> </w:t>
      </w:r>
      <w:proofErr w:type="gramStart"/>
      <w:r w:rsidRPr="1ECDECAA">
        <w:rPr>
          <w:rFonts w:ascii="Calibri" w:eastAsia="Calibri" w:hAnsi="Calibri" w:cs="Calibri"/>
        </w:rPr>
        <w:t>that</w:t>
      </w:r>
      <w:r w:rsidR="28D9C09B" w:rsidRPr="1ECDECAA">
        <w:rPr>
          <w:rFonts w:ascii="Calibri" w:eastAsia="Calibri" w:hAnsi="Calibri" w:cs="Calibri"/>
        </w:rPr>
        <w:t>,</w:t>
      </w:r>
      <w:proofErr w:type="gramEnd"/>
      <w:r w:rsidR="28D9C09B" w:rsidRPr="1ECDECAA">
        <w:rPr>
          <w:rFonts w:ascii="Calibri" w:eastAsia="Calibri" w:hAnsi="Calibri" w:cs="Calibri"/>
        </w:rPr>
        <w:t xml:space="preserve"> t</w:t>
      </w:r>
      <w:r w:rsidR="28D9C09B" w:rsidRPr="1ECDECAA">
        <w:rPr>
          <w:rFonts w:ascii="Calibri" w:eastAsia="Calibri" w:hAnsi="Calibri" w:cs="Calibri"/>
          <w:color w:val="000000" w:themeColor="text1"/>
        </w:rPr>
        <w:t xml:space="preserve">he proposed drainage system is designed to manage the 1-in-1-year rainfall event at the required discharge rate, while providing sufficient attenuation and storage to manage the 1-in-100-year rainfall event, including an allowance for climate change. </w:t>
      </w:r>
      <w:r w:rsidR="205A6797" w:rsidRPr="1ECDECAA">
        <w:rPr>
          <w:rFonts w:ascii="Calibri" w:eastAsia="Calibri" w:hAnsi="Calibri" w:cs="Calibri"/>
          <w:color w:val="000000" w:themeColor="text1"/>
        </w:rPr>
        <w:t xml:space="preserve"> </w:t>
      </w:r>
      <w:r w:rsidR="28D9C09B" w:rsidRPr="1ECDECAA">
        <w:rPr>
          <w:rFonts w:ascii="Calibri" w:eastAsia="Calibri" w:hAnsi="Calibri" w:cs="Calibri"/>
          <w:color w:val="000000" w:themeColor="text1"/>
        </w:rPr>
        <w:t xml:space="preserve">The Culvert had been </w:t>
      </w:r>
      <w:proofErr w:type="gramStart"/>
      <w:r w:rsidR="28D9C09B" w:rsidRPr="1ECDECAA">
        <w:rPr>
          <w:rFonts w:ascii="Calibri" w:eastAsia="Calibri" w:hAnsi="Calibri" w:cs="Calibri"/>
          <w:color w:val="000000" w:themeColor="text1"/>
        </w:rPr>
        <w:t>measured</w:t>
      </w:r>
      <w:proofErr w:type="gramEnd"/>
      <w:r w:rsidR="28D9C09B" w:rsidRPr="1ECDECAA">
        <w:rPr>
          <w:rFonts w:ascii="Calibri" w:eastAsia="Calibri" w:hAnsi="Calibri" w:cs="Calibri"/>
          <w:color w:val="000000" w:themeColor="text1"/>
        </w:rPr>
        <w:t xml:space="preserve"> and it was found to be too small</w:t>
      </w:r>
      <w:r w:rsidR="364F484B" w:rsidRPr="1ECDECAA">
        <w:rPr>
          <w:rFonts w:ascii="Calibri" w:eastAsia="Calibri" w:hAnsi="Calibri" w:cs="Calibri"/>
          <w:color w:val="000000" w:themeColor="text1"/>
        </w:rPr>
        <w:t>. The proposed drainage improvements would increase conveyance and storage capacity, thereby improving the management of surface-water flows and reducing the risk of flooding.</w:t>
      </w:r>
      <w:r w:rsidR="364F484B" w:rsidRPr="1ECDECAA">
        <w:rPr>
          <w:rFonts w:ascii="Calibri" w:eastAsia="Calibri" w:hAnsi="Calibri" w:cs="Calibri"/>
          <w:color w:val="FF0000"/>
        </w:rPr>
        <w:t xml:space="preserve"> </w:t>
      </w:r>
      <w:r w:rsidR="364F484B" w:rsidRPr="1ECDECAA">
        <w:rPr>
          <w:rFonts w:ascii="Calibri" w:eastAsia="Calibri" w:hAnsi="Calibri" w:cs="Calibri"/>
        </w:rPr>
        <w:t xml:space="preserve">The next section </w:t>
      </w:r>
      <w:r w:rsidR="408F0A6B" w:rsidRPr="1ECDECAA">
        <w:rPr>
          <w:rFonts w:ascii="Calibri" w:eastAsia="Calibri" w:hAnsi="Calibri" w:cs="Calibri"/>
        </w:rPr>
        <w:t xml:space="preserve">of the road </w:t>
      </w:r>
      <w:r w:rsidR="364F484B" w:rsidRPr="1ECDECAA">
        <w:rPr>
          <w:rFonts w:ascii="Calibri" w:eastAsia="Calibri" w:hAnsi="Calibri" w:cs="Calibri"/>
        </w:rPr>
        <w:t xml:space="preserve">would not have </w:t>
      </w:r>
      <w:r w:rsidR="79D2EB43" w:rsidRPr="1ECDECAA">
        <w:rPr>
          <w:rFonts w:ascii="Calibri" w:eastAsia="Calibri" w:hAnsi="Calibri" w:cs="Calibri"/>
        </w:rPr>
        <w:t>basins</w:t>
      </w:r>
      <w:r w:rsidR="364F484B" w:rsidRPr="1ECDECAA">
        <w:rPr>
          <w:rFonts w:ascii="Calibri" w:eastAsia="Calibri" w:hAnsi="Calibri" w:cs="Calibri"/>
        </w:rPr>
        <w:t xml:space="preserve"> but would have swa</w:t>
      </w:r>
      <w:r w:rsidR="7890F3F6" w:rsidRPr="1ECDECAA">
        <w:rPr>
          <w:rFonts w:ascii="Calibri" w:eastAsia="Calibri" w:hAnsi="Calibri" w:cs="Calibri"/>
        </w:rPr>
        <w:t>le</w:t>
      </w:r>
      <w:r w:rsidR="364F484B" w:rsidRPr="1ECDECAA">
        <w:rPr>
          <w:rFonts w:ascii="Calibri" w:eastAsia="Calibri" w:hAnsi="Calibri" w:cs="Calibri"/>
        </w:rPr>
        <w:t>s.</w:t>
      </w:r>
    </w:p>
    <w:p w14:paraId="45768290" w14:textId="12868150" w:rsidR="680923FB" w:rsidRDefault="680923FB" w:rsidP="11EA8D6B">
      <w:pPr>
        <w:shd w:val="clear" w:color="auto" w:fill="FFFFFF" w:themeFill="background1"/>
        <w:spacing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The proposed road would be adopted by Suffolk County Council. The surface-water drainage serving the adopted highway would be provided through a piped drainage system, which would </w:t>
      </w:r>
      <w:proofErr w:type="gramStart"/>
      <w:r w:rsidRPr="11EA8D6B">
        <w:rPr>
          <w:rFonts w:ascii="Calibri" w:eastAsia="Calibri" w:hAnsi="Calibri" w:cs="Calibri"/>
          <w:color w:val="0D0D0D" w:themeColor="text1" w:themeTint="F2"/>
        </w:rPr>
        <w:t>adopted</w:t>
      </w:r>
      <w:proofErr w:type="gramEnd"/>
      <w:r w:rsidRPr="11EA8D6B">
        <w:rPr>
          <w:rFonts w:ascii="Calibri" w:eastAsia="Calibri" w:hAnsi="Calibri" w:cs="Calibri"/>
          <w:color w:val="0D0D0D" w:themeColor="text1" w:themeTint="F2"/>
        </w:rPr>
        <w:t xml:space="preserve"> and maintained by Anglian Water.</w:t>
      </w:r>
    </w:p>
    <w:p w14:paraId="64AD175F" w14:textId="5503E810" w:rsidR="680923FB" w:rsidRDefault="680923FB" w:rsidP="11EA8D6B">
      <w:pPr>
        <w:shd w:val="clear" w:color="auto" w:fill="FFFFFF" w:themeFill="background1"/>
        <w:spacing w:before="24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The proposed swales would form part of the highway drainage strategy and would provide surface-water conveyance, attenuation and water-quality treatment. The </w:t>
      </w:r>
      <w:proofErr w:type="gramStart"/>
      <w:r w:rsidRPr="11EA8D6B">
        <w:rPr>
          <w:rFonts w:ascii="Calibri" w:eastAsia="Calibri" w:hAnsi="Calibri" w:cs="Calibri"/>
          <w:color w:val="0D0D0D" w:themeColor="text1" w:themeTint="F2"/>
        </w:rPr>
        <w:t>swales</w:t>
      </w:r>
      <w:proofErr w:type="gramEnd"/>
      <w:r w:rsidRPr="11EA8D6B">
        <w:rPr>
          <w:rFonts w:ascii="Calibri" w:eastAsia="Calibri" w:hAnsi="Calibri" w:cs="Calibri"/>
          <w:color w:val="0D0D0D" w:themeColor="text1" w:themeTint="F2"/>
        </w:rPr>
        <w:t xml:space="preserve"> associated with the highway would be managed and maintained by Suffolk County Council as part of the adopted highway drainage infrastructure.</w:t>
      </w:r>
    </w:p>
    <w:p w14:paraId="31D41ED7" w14:textId="29C6E8AC" w:rsidR="27FAA9C6" w:rsidRDefault="27FAA9C6" w:rsidP="11EA8D6B">
      <w:pPr>
        <w:shd w:val="clear" w:color="auto" w:fill="FFFFFF" w:themeFill="background1"/>
        <w:spacing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Councillors raised concerns regarding the recent flooding associated with Storm Babet and asked whether this event had been </w:t>
      </w:r>
      <w:proofErr w:type="gramStart"/>
      <w:r w:rsidRPr="11EA8D6B">
        <w:rPr>
          <w:rFonts w:ascii="Calibri" w:eastAsia="Calibri" w:hAnsi="Calibri" w:cs="Calibri"/>
          <w:color w:val="0D0D0D" w:themeColor="text1" w:themeTint="F2"/>
        </w:rPr>
        <w:t>taken into account</w:t>
      </w:r>
      <w:proofErr w:type="gramEnd"/>
      <w:r w:rsidRPr="11EA8D6B">
        <w:rPr>
          <w:rFonts w:ascii="Calibri" w:eastAsia="Calibri" w:hAnsi="Calibri" w:cs="Calibri"/>
          <w:color w:val="0D0D0D" w:themeColor="text1" w:themeTint="F2"/>
        </w:rPr>
        <w:t xml:space="preserve"> within the flood risk calculations for the proposed development.</w:t>
      </w:r>
      <w:r w:rsidR="2D29FAFE"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 xml:space="preserve">Matt </w:t>
      </w:r>
      <w:r w:rsidR="172A1033" w:rsidRPr="11EA8D6B">
        <w:rPr>
          <w:rFonts w:ascii="Calibri" w:eastAsia="Calibri" w:hAnsi="Calibri" w:cs="Calibri"/>
          <w:color w:val="0D0D0D" w:themeColor="text1" w:themeTint="F2"/>
        </w:rPr>
        <w:t>reported</w:t>
      </w:r>
      <w:r w:rsidRPr="11EA8D6B">
        <w:rPr>
          <w:rFonts w:ascii="Calibri" w:eastAsia="Calibri" w:hAnsi="Calibri" w:cs="Calibri"/>
          <w:color w:val="0D0D0D" w:themeColor="text1" w:themeTint="F2"/>
        </w:rPr>
        <w:t xml:space="preserve"> that Storm Babet had not been included in the calculations, as the assessment had been undertaken using the National Planning Practice Guidance and information relating to flood events up to and including 2022.</w:t>
      </w:r>
      <w:r w:rsidR="1FBF063D"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Matt advised that, based on the modelling and assessment undertaken, the proposed development would not increase or worsen existing flood risk.</w:t>
      </w:r>
    </w:p>
    <w:p w14:paraId="71E4A140" w14:textId="6B7CCBA5" w:rsidR="0DF05B15" w:rsidRDefault="0DF05B15" w:rsidP="11EA8D6B">
      <w:pPr>
        <w:shd w:val="clear" w:color="auto" w:fill="FFFFFF" w:themeFill="background1"/>
        <w:spacing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A Councillor raised concerns regarding the maintenance of the existing swales and questioned how Highways would be able to maintain the additional </w:t>
      </w:r>
      <w:proofErr w:type="gramStart"/>
      <w:r w:rsidRPr="11EA8D6B">
        <w:rPr>
          <w:rFonts w:ascii="Calibri" w:eastAsia="Calibri" w:hAnsi="Calibri" w:cs="Calibri"/>
          <w:color w:val="0D0D0D" w:themeColor="text1" w:themeTint="F2"/>
        </w:rPr>
        <w:t>swales</w:t>
      </w:r>
      <w:proofErr w:type="gramEnd"/>
      <w:r w:rsidRPr="11EA8D6B">
        <w:rPr>
          <w:rFonts w:ascii="Calibri" w:eastAsia="Calibri" w:hAnsi="Calibri" w:cs="Calibri"/>
          <w:color w:val="0D0D0D" w:themeColor="text1" w:themeTint="F2"/>
        </w:rPr>
        <w:t xml:space="preserve"> proposed as part of the development, given concerns that the existing </w:t>
      </w:r>
      <w:proofErr w:type="gramStart"/>
      <w:r w:rsidRPr="11EA8D6B">
        <w:rPr>
          <w:rFonts w:ascii="Calibri" w:eastAsia="Calibri" w:hAnsi="Calibri" w:cs="Calibri"/>
          <w:color w:val="0D0D0D" w:themeColor="text1" w:themeTint="F2"/>
        </w:rPr>
        <w:t>swales</w:t>
      </w:r>
      <w:proofErr w:type="gramEnd"/>
      <w:r w:rsidRPr="11EA8D6B">
        <w:rPr>
          <w:rFonts w:ascii="Calibri" w:eastAsia="Calibri" w:hAnsi="Calibri" w:cs="Calibri"/>
          <w:color w:val="0D0D0D" w:themeColor="text1" w:themeTint="F2"/>
        </w:rPr>
        <w:t xml:space="preserve"> are not currently being kept clear.</w:t>
      </w:r>
      <w:r w:rsidR="469D3093"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 xml:space="preserve">Matt </w:t>
      </w:r>
      <w:r w:rsidRPr="11EA8D6B">
        <w:rPr>
          <w:rFonts w:ascii="Calibri" w:eastAsia="Calibri" w:hAnsi="Calibri" w:cs="Calibri"/>
          <w:color w:val="0D0D0D" w:themeColor="text1" w:themeTint="F2"/>
        </w:rPr>
        <w:lastRenderedPageBreak/>
        <w:t xml:space="preserve">explained that </w:t>
      </w:r>
      <w:proofErr w:type="gramStart"/>
      <w:r w:rsidRPr="11EA8D6B">
        <w:rPr>
          <w:rFonts w:ascii="Calibri" w:eastAsia="Calibri" w:hAnsi="Calibri" w:cs="Calibri"/>
          <w:color w:val="0D0D0D" w:themeColor="text1" w:themeTint="F2"/>
        </w:rPr>
        <w:t>the majority of</w:t>
      </w:r>
      <w:proofErr w:type="gramEnd"/>
      <w:r w:rsidRPr="11EA8D6B">
        <w:rPr>
          <w:rFonts w:ascii="Calibri" w:eastAsia="Calibri" w:hAnsi="Calibri" w:cs="Calibri"/>
          <w:color w:val="0D0D0D" w:themeColor="text1" w:themeTint="F2"/>
        </w:rPr>
        <w:t xml:space="preserve"> the existing ditches are privately owned and therefore do not fall under the responsibility of Highways.</w:t>
      </w:r>
    </w:p>
    <w:p w14:paraId="7DD862B5" w14:textId="02BA5B33" w:rsidR="75EDBCBB" w:rsidRDefault="75EDBCBB"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A </w:t>
      </w:r>
      <w:r w:rsidR="0DF05B15" w:rsidRPr="11EA8D6B">
        <w:rPr>
          <w:rFonts w:ascii="Calibri" w:eastAsia="Calibri" w:hAnsi="Calibri" w:cs="Calibri"/>
          <w:color w:val="0D0D0D" w:themeColor="text1" w:themeTint="F2"/>
        </w:rPr>
        <w:t>Councillor asked about the proposed maintenance arrangements for the new swales, including how maintenance requirements and potential problem areas (“hot spots”) would be identified and addressed. Clarification was also sought regarding accountability and responsibility for the drainage infrastructure prior to adoption and following adoption.</w:t>
      </w:r>
    </w:p>
    <w:p w14:paraId="5C8F5C65" w14:textId="4A0700C3" w:rsidR="0DF05B15" w:rsidRDefault="0DF05B15"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It was noted that, prior to adoption, responsibility would remain with Jaynic. Following adoption, responsibility would transfer to Highways where applicable, or to the relevant management company for infrastructure that is not adopted by Highways.</w:t>
      </w:r>
      <w:r w:rsidR="59062AC6"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It was requested that the maintenance schedule and arrangements for identifying and addressing problem areas be clearly set out as part of the development proposals.</w:t>
      </w:r>
    </w:p>
    <w:p w14:paraId="2339213A" w14:textId="1178798E" w:rsidR="24962171" w:rsidRDefault="24962171" w:rsidP="11EA8D6B">
      <w:pPr>
        <w:shd w:val="clear" w:color="auto" w:fill="FFFFFF" w:themeFill="background1"/>
        <w:spacing w:before="24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 </w:t>
      </w:r>
    </w:p>
    <w:p w14:paraId="187F08C8" w14:textId="26F9973F" w:rsidR="64D89BF1" w:rsidRDefault="64D89BF1" w:rsidP="11EA8D6B">
      <w:pPr>
        <w:pStyle w:val="Heading3"/>
        <w:shd w:val="clear" w:color="auto" w:fill="FFFFFF" w:themeFill="background1"/>
        <w:spacing w:before="0" w:after="60"/>
        <w:rPr>
          <w:rFonts w:ascii="Calibri" w:eastAsia="Calibri" w:hAnsi="Calibri" w:cs="Calibri"/>
          <w:b/>
          <w:bCs/>
          <w:color w:val="0D0D0D" w:themeColor="text1" w:themeTint="F2"/>
          <w:sz w:val="24"/>
          <w:szCs w:val="24"/>
        </w:rPr>
      </w:pPr>
      <w:r w:rsidRPr="11EA8D6B">
        <w:rPr>
          <w:rFonts w:ascii="Calibri" w:eastAsia="Calibri" w:hAnsi="Calibri" w:cs="Calibri"/>
          <w:b/>
          <w:bCs/>
          <w:color w:val="0D0D0D" w:themeColor="text1" w:themeTint="F2"/>
          <w:sz w:val="24"/>
          <w:szCs w:val="24"/>
        </w:rPr>
        <w:t>Transport and Highways</w:t>
      </w:r>
    </w:p>
    <w:p w14:paraId="08289880" w14:textId="6438F3F6" w:rsidR="4A59F010" w:rsidRDefault="4A59F010" w:rsidP="1ECDECAA">
      <w:pPr>
        <w:shd w:val="clear" w:color="auto" w:fill="FFFFFF" w:themeFill="background1"/>
        <w:spacing w:before="240" w:after="60"/>
        <w:rPr>
          <w:rFonts w:ascii="Calibri" w:eastAsia="Calibri" w:hAnsi="Calibri" w:cs="Calibri"/>
        </w:rPr>
      </w:pPr>
      <w:r w:rsidRPr="1ECDECAA">
        <w:rPr>
          <w:rFonts w:ascii="Calibri" w:eastAsia="Calibri" w:hAnsi="Calibri" w:cs="Calibri"/>
        </w:rPr>
        <w:t xml:space="preserve">It was discussed that an active travel footway/cycleway would be provided to connect to the bus stop at </w:t>
      </w:r>
      <w:proofErr w:type="gramStart"/>
      <w:r w:rsidRPr="1ECDECAA">
        <w:rPr>
          <w:rFonts w:ascii="Calibri" w:eastAsia="Calibri" w:hAnsi="Calibri" w:cs="Calibri"/>
        </w:rPr>
        <w:t>Malbour</w:t>
      </w:r>
      <w:proofErr w:type="gramEnd"/>
      <w:r w:rsidRPr="1ECDECAA">
        <w:rPr>
          <w:rFonts w:ascii="Calibri" w:eastAsia="Calibri" w:hAnsi="Calibri" w:cs="Calibri"/>
        </w:rPr>
        <w:t>. The existing bus stops will remain in their current locations. Concerns were raised about the safety of the area near the pub, which was considered dangerous for pedestrians and cyclists. On the south side, an upgrade to the footpath along Grove Lane was discussed, including the possibility of compulsory purchase in Stanton to facilitate the improvements. It was also noted that a Section 278 agreement is not included in the current proposal.</w:t>
      </w:r>
    </w:p>
    <w:p w14:paraId="2550718E" w14:textId="4125A94E" w:rsidR="11EA8D6B" w:rsidRDefault="11EA8D6B" w:rsidP="11EA8D6B">
      <w:pPr>
        <w:rPr>
          <w:rFonts w:ascii="Calibri" w:eastAsia="Calibri" w:hAnsi="Calibri" w:cs="Calibri"/>
        </w:rPr>
      </w:pPr>
    </w:p>
    <w:p w14:paraId="2C95E2F9" w14:textId="531F03EF" w:rsidR="64D89BF1" w:rsidRDefault="64D89BF1" w:rsidP="11EA8D6B">
      <w:pPr>
        <w:shd w:val="clear" w:color="auto" w:fill="FFFFFF" w:themeFill="background1"/>
        <w:spacing w:before="6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The meeting discussed the traffic implications of the proposed development and the methodology used within the Transport Assessment.</w:t>
      </w:r>
      <w:r w:rsidR="1B6EBE12"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 xml:space="preserve">It was stated that a reduction in traffic was anticipated, with traffic counts being used to estimate the level of traffic that would be diverted </w:t>
      </w:r>
      <w:proofErr w:type="gramStart"/>
      <w:r w:rsidRPr="11EA8D6B">
        <w:rPr>
          <w:rFonts w:ascii="Calibri" w:eastAsia="Calibri" w:hAnsi="Calibri" w:cs="Calibri"/>
          <w:color w:val="0D0D0D" w:themeColor="text1" w:themeTint="F2"/>
        </w:rPr>
        <w:t>as a result of</w:t>
      </w:r>
      <w:proofErr w:type="gramEnd"/>
      <w:r w:rsidRPr="11EA8D6B">
        <w:rPr>
          <w:rFonts w:ascii="Calibri" w:eastAsia="Calibri" w:hAnsi="Calibri" w:cs="Calibri"/>
          <w:color w:val="0D0D0D" w:themeColor="text1" w:themeTint="F2"/>
        </w:rPr>
        <w:t xml:space="preserve"> the development.</w:t>
      </w:r>
    </w:p>
    <w:p w14:paraId="1061D806" w14:textId="6F58F405" w:rsidR="64D89BF1" w:rsidRDefault="64D89BF1"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The Transport Assessment </w:t>
      </w:r>
      <w:proofErr w:type="gramStart"/>
      <w:r w:rsidRPr="11EA8D6B">
        <w:rPr>
          <w:rFonts w:ascii="Calibri" w:eastAsia="Calibri" w:hAnsi="Calibri" w:cs="Calibri"/>
          <w:color w:val="0D0D0D" w:themeColor="text1" w:themeTint="F2"/>
        </w:rPr>
        <w:t>takes into account</w:t>
      </w:r>
      <w:proofErr w:type="gramEnd"/>
      <w:r w:rsidRPr="11EA8D6B">
        <w:rPr>
          <w:rFonts w:ascii="Calibri" w:eastAsia="Calibri" w:hAnsi="Calibri" w:cs="Calibri"/>
          <w:color w:val="0D0D0D" w:themeColor="text1" w:themeTint="F2"/>
        </w:rPr>
        <w:t xml:space="preserve"> the scale of the proposed development and uses this information to generate predicted traffic flows. The results are then considered in consultation with the Highways Authority and Suffolk County Council.</w:t>
      </w:r>
    </w:p>
    <w:p w14:paraId="007AFCF3" w14:textId="7150A44D" w:rsidR="72144B57" w:rsidRDefault="72144B57" w:rsidP="11EA8D6B">
      <w:pPr>
        <w:shd w:val="clear" w:color="auto" w:fill="FFFFFF" w:themeFill="background1"/>
        <w:spacing w:before="6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Matt stated that Jaynic had used AMP data to predict that approximately 243 vehicles would be diverted from Stanton during peak periods. This was based on the expectation that these vehicles would use the new road connecting to the A143 and the proposed new roundabout.</w:t>
      </w:r>
      <w:r w:rsidR="567BABCF" w:rsidRPr="11EA8D6B">
        <w:rPr>
          <w:rFonts w:ascii="Calibri" w:eastAsia="Calibri" w:hAnsi="Calibri" w:cs="Calibri"/>
          <w:color w:val="0D0D0D" w:themeColor="text1" w:themeTint="F2"/>
        </w:rPr>
        <w:t xml:space="preserve"> Traffic assessments had been undertaken using peak-period traffic flows.</w:t>
      </w:r>
    </w:p>
    <w:p w14:paraId="48359AAB" w14:textId="57943129" w:rsidR="72144B57" w:rsidRDefault="72144B57"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lastRenderedPageBreak/>
        <w:t>Matt also confirmed that he could provide the Councils with the expected average daily traffic figures by email.</w:t>
      </w:r>
    </w:p>
    <w:p w14:paraId="61210BC4" w14:textId="1760FD7B" w:rsidR="72144B57" w:rsidRDefault="72144B57"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Councillors requested further information on the anticipated additional traffic movements per day, </w:t>
      </w:r>
      <w:proofErr w:type="gramStart"/>
      <w:r w:rsidRPr="11EA8D6B">
        <w:rPr>
          <w:rFonts w:ascii="Calibri" w:eastAsia="Calibri" w:hAnsi="Calibri" w:cs="Calibri"/>
          <w:color w:val="0D0D0D" w:themeColor="text1" w:themeTint="F2"/>
        </w:rPr>
        <w:t>in order to</w:t>
      </w:r>
      <w:proofErr w:type="gramEnd"/>
      <w:r w:rsidRPr="11EA8D6B">
        <w:rPr>
          <w:rFonts w:ascii="Calibri" w:eastAsia="Calibri" w:hAnsi="Calibri" w:cs="Calibri"/>
          <w:color w:val="0D0D0D" w:themeColor="text1" w:themeTint="F2"/>
        </w:rPr>
        <w:t xml:space="preserve"> understand the overall increase associated with the development.</w:t>
      </w:r>
    </w:p>
    <w:p w14:paraId="0A479F16" w14:textId="21E8CD90" w:rsidR="72144B57" w:rsidRDefault="72144B57"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The Transport Assessment was reported as showing the following peak-period traffic figures:</w:t>
      </w:r>
    </w:p>
    <w:p w14:paraId="76BA2197" w14:textId="5CC8ADD0" w:rsidR="72144B57" w:rsidRDefault="72144B57" w:rsidP="1ECDECAA">
      <w:pPr>
        <w:pStyle w:val="ListParagraph"/>
        <w:numPr>
          <w:ilvl w:val="0"/>
          <w:numId w:val="1"/>
        </w:numPr>
        <w:shd w:val="clear" w:color="auto" w:fill="FFFFFF" w:themeFill="background1"/>
        <w:spacing w:after="0"/>
        <w:rPr>
          <w:rFonts w:ascii="Calibri" w:eastAsia="Calibri" w:hAnsi="Calibri" w:cs="Calibri"/>
          <w:b/>
          <w:bCs/>
        </w:rPr>
      </w:pPr>
      <w:r w:rsidRPr="1ECDECAA">
        <w:rPr>
          <w:rFonts w:ascii="Calibri" w:eastAsia="Calibri" w:hAnsi="Calibri" w:cs="Calibri"/>
          <w:b/>
          <w:bCs/>
        </w:rPr>
        <w:t>AM Peak (AMP): 35%</w:t>
      </w:r>
      <w:r w:rsidR="65C7819E" w:rsidRPr="1ECDECAA">
        <w:rPr>
          <w:rFonts w:ascii="Calibri" w:eastAsia="Calibri" w:hAnsi="Calibri" w:cs="Calibri"/>
          <w:b/>
          <w:bCs/>
        </w:rPr>
        <w:t xml:space="preserve"> </w:t>
      </w:r>
    </w:p>
    <w:p w14:paraId="7BEF15F6" w14:textId="1BB6BE87" w:rsidR="72144B57" w:rsidRDefault="72144B57" w:rsidP="1ECDECAA">
      <w:pPr>
        <w:pStyle w:val="ListParagraph"/>
        <w:numPr>
          <w:ilvl w:val="0"/>
          <w:numId w:val="1"/>
        </w:numPr>
        <w:shd w:val="clear" w:color="auto" w:fill="FFFFFF" w:themeFill="background1"/>
        <w:spacing w:after="0"/>
        <w:rPr>
          <w:rFonts w:ascii="Calibri" w:eastAsia="Calibri" w:hAnsi="Calibri" w:cs="Calibri"/>
          <w:b/>
          <w:bCs/>
        </w:rPr>
      </w:pPr>
      <w:r w:rsidRPr="1ECDECAA">
        <w:rPr>
          <w:rFonts w:ascii="Calibri" w:eastAsia="Calibri" w:hAnsi="Calibri" w:cs="Calibri"/>
          <w:b/>
          <w:bCs/>
        </w:rPr>
        <w:t>PM Peak (PMP): 36%</w:t>
      </w:r>
      <w:r w:rsidR="47FF3154" w:rsidRPr="1ECDECAA">
        <w:rPr>
          <w:rFonts w:ascii="Calibri" w:eastAsia="Calibri" w:hAnsi="Calibri" w:cs="Calibri"/>
          <w:b/>
          <w:bCs/>
        </w:rPr>
        <w:t xml:space="preserve"> </w:t>
      </w:r>
    </w:p>
    <w:p w14:paraId="25182F6C" w14:textId="5B40F575" w:rsidR="11EA8D6B" w:rsidRDefault="11EA8D6B" w:rsidP="11EA8D6B">
      <w:pPr>
        <w:shd w:val="clear" w:color="auto" w:fill="FFFFFF" w:themeFill="background1"/>
        <w:spacing w:after="0"/>
        <w:ind w:left="720"/>
        <w:rPr>
          <w:rFonts w:ascii="Calibri" w:eastAsia="Calibri" w:hAnsi="Calibri" w:cs="Calibri"/>
          <w:b/>
          <w:bCs/>
          <w:color w:val="FF0000"/>
        </w:rPr>
      </w:pPr>
    </w:p>
    <w:p w14:paraId="083288DB" w14:textId="2DD6A532" w:rsidR="6B78BB62" w:rsidRDefault="6B78BB62" w:rsidP="1ECDECAA">
      <w:pPr>
        <w:shd w:val="clear" w:color="auto" w:fill="FFFFFF" w:themeFill="background1"/>
        <w:spacing w:before="60" w:after="60"/>
        <w:rPr>
          <w:rFonts w:ascii="Calibri" w:eastAsia="Calibri" w:hAnsi="Calibri" w:cs="Calibri"/>
          <w:color w:val="000000" w:themeColor="text1"/>
        </w:rPr>
      </w:pPr>
      <w:r w:rsidRPr="1ECDECAA">
        <w:rPr>
          <w:rFonts w:ascii="Calibri" w:eastAsia="Calibri" w:hAnsi="Calibri" w:cs="Calibri"/>
          <w:color w:val="000000" w:themeColor="text1"/>
        </w:rPr>
        <w:t>It was stated that traffic flows were expected to be between 12,000 and 14,000 vehicles, representing an anticipated 33% increase in traffic.</w:t>
      </w:r>
    </w:p>
    <w:p w14:paraId="4AD9606F" w14:textId="50E1A608" w:rsidR="64D89BF1" w:rsidRDefault="64D89BF1"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The </w:t>
      </w:r>
      <w:r w:rsidRPr="11EA8D6B">
        <w:rPr>
          <w:rFonts w:ascii="Calibri" w:eastAsia="Calibri" w:hAnsi="Calibri" w:cs="Calibri"/>
          <w:b/>
          <w:bCs/>
          <w:color w:val="0D0D0D" w:themeColor="text1" w:themeTint="F2"/>
        </w:rPr>
        <w:t>2011 Census</w:t>
      </w:r>
      <w:r w:rsidRPr="11EA8D6B">
        <w:rPr>
          <w:rFonts w:ascii="Calibri" w:eastAsia="Calibri" w:hAnsi="Calibri" w:cs="Calibri"/>
          <w:color w:val="0D0D0D" w:themeColor="text1" w:themeTint="F2"/>
        </w:rPr>
        <w:t xml:space="preserve"> was referred to as a source of information regarding where people live and work, and therefore travel patterns associated with employment.</w:t>
      </w:r>
    </w:p>
    <w:p w14:paraId="2DA90B29" w14:textId="515DD658" w:rsidR="303E44D1" w:rsidRDefault="303E44D1"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Jaynic </w:t>
      </w:r>
      <w:r w:rsidR="284AF84D" w:rsidRPr="11EA8D6B">
        <w:rPr>
          <w:rFonts w:ascii="Calibri" w:eastAsia="Calibri" w:hAnsi="Calibri" w:cs="Calibri"/>
          <w:color w:val="0D0D0D" w:themeColor="text1" w:themeTint="F2"/>
        </w:rPr>
        <w:t>is</w:t>
      </w:r>
      <w:r w:rsidR="4BC21C23" w:rsidRPr="11EA8D6B">
        <w:rPr>
          <w:rFonts w:ascii="Calibri" w:eastAsia="Calibri" w:hAnsi="Calibri" w:cs="Calibri"/>
          <w:color w:val="0D0D0D" w:themeColor="text1" w:themeTint="F2"/>
        </w:rPr>
        <w:t xml:space="preserve"> supporting</w:t>
      </w:r>
      <w:r w:rsidRPr="11EA8D6B">
        <w:rPr>
          <w:rFonts w:ascii="Calibri" w:eastAsia="Calibri" w:hAnsi="Calibri" w:cs="Calibri"/>
          <w:color w:val="0D0D0D" w:themeColor="text1" w:themeTint="F2"/>
        </w:rPr>
        <w:t xml:space="preserve"> restrictions that would prevent companies on the site from operating on a 24-hour basis. It was stated that the assessment had allowed for the different types of traffic expected to be generated by the development.</w:t>
      </w:r>
    </w:p>
    <w:p w14:paraId="5E9B8010" w14:textId="1FACCE3B" w:rsidR="303E44D1" w:rsidRDefault="303E44D1" w:rsidP="11EA8D6B">
      <w:pPr>
        <w:shd w:val="clear" w:color="auto" w:fill="FFFFFF" w:themeFill="background1"/>
        <w:spacing w:before="6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The flow-to-capacity ratio was discussed, with a ratio of 0.85 or below being referred to as the level required for the junction to operate satisfactorily.</w:t>
      </w:r>
      <w:r w:rsidR="6CE64A8A"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It was noted that this assessment had been undertaken for the roundabout only.</w:t>
      </w:r>
    </w:p>
    <w:p w14:paraId="324E1BDD" w14:textId="42D23E9B" w:rsidR="45C7A804" w:rsidRDefault="45C7A804" w:rsidP="11EA8D6B">
      <w:pPr>
        <w:shd w:val="clear" w:color="auto" w:fill="FFFFFF" w:themeFill="background1"/>
        <w:spacing w:before="6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Matt referred to the National Planning Policy Framework (NPPF) and the use of the term "severe" in relation to highway impacts.</w:t>
      </w:r>
      <w:r w:rsidR="07D6830C" w:rsidRPr="11EA8D6B">
        <w:rPr>
          <w:rFonts w:ascii="Calibri" w:eastAsia="Calibri" w:hAnsi="Calibri" w:cs="Calibri"/>
          <w:color w:val="0D0D0D" w:themeColor="text1" w:themeTint="F2"/>
        </w:rPr>
        <w:t xml:space="preserve"> </w:t>
      </w:r>
      <w:r w:rsidRPr="11EA8D6B">
        <w:rPr>
          <w:rFonts w:ascii="Calibri" w:eastAsia="Calibri" w:hAnsi="Calibri" w:cs="Calibri"/>
          <w:color w:val="0D0D0D" w:themeColor="text1" w:themeTint="F2"/>
        </w:rPr>
        <w:t>It was explained that the NPPF does not provide a specific definition of "severe", and that the assessment of highway impacts can depend on the circumstances and location.</w:t>
      </w:r>
    </w:p>
    <w:p w14:paraId="3C7EC541" w14:textId="4DDB90A5" w:rsidR="45C7A804" w:rsidRDefault="45C7A804" w:rsidP="11EA8D6B">
      <w:pPr>
        <w:shd w:val="clear" w:color="auto" w:fill="FFFFFF" w:themeFill="background1"/>
        <w:spacing w:before="24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Highway safety was also discussed. Measures such as a reduction in the speed limit and the introduction of a roundabout were referred to as potential measures to reduce vehicle speeds and address highway safety concerns.</w:t>
      </w:r>
    </w:p>
    <w:p w14:paraId="2952FAAE" w14:textId="516A3ED5" w:rsidR="5993E051" w:rsidRDefault="5993E051" w:rsidP="11EA8D6B">
      <w:pPr>
        <w:shd w:val="clear" w:color="auto" w:fill="FFFFFF" w:themeFill="background1"/>
        <w:spacing w:before="6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Councillors raised concerns regarding the suitability of the surrounding country lanes for HGV traffic. It was noted that the local road network generally operates satisfactorily under normal circumstances, but that significant disruption can occur during extraordinary events such as road closures. Councillors expressed concern that such events appeared to be becoming more frequent and that the proposed development could result in increased traffic using the country lanes, particularly during periods of disruption.</w:t>
      </w:r>
    </w:p>
    <w:p w14:paraId="62E72660" w14:textId="29C51A34" w:rsidR="5993E051" w:rsidRDefault="5993E051"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lastRenderedPageBreak/>
        <w:t>A Councillor from Bardwell reported that, during a previous road closure, more than 400 vehicles had been counted passing through the village within a 40-minute period. It was stated that the village experienced significant difficulties in accommodating the resulting increase in traffic. Concerns were also raised regarding the arrangements that would be in place in the event of road closures and whether there was a sufficient contingency plan for managing diverted traffic.</w:t>
      </w:r>
    </w:p>
    <w:p w14:paraId="26C4860B" w14:textId="4FB7CF23" w:rsidR="5993E051" w:rsidRDefault="5993E051"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t xml:space="preserve">Councillors emphasised the need for the Highways Authority to consider its responsibility for managing traffic resilience and the potential effects of increased traffic on surrounding villages. Cllr H. Richardson, who is a member of the Traffic Resilience Group, highlighted concerns regarding the potential impact of increased traffic on local villages and the wider resilience of the road network. </w:t>
      </w:r>
    </w:p>
    <w:p w14:paraId="54BF6025" w14:textId="5D8E41DF" w:rsidR="4DCDD905" w:rsidRDefault="4DCDD905" w:rsidP="11EA8D6B">
      <w:pPr>
        <w:shd w:val="clear" w:color="auto" w:fill="FFFFFF" w:themeFill="background1"/>
        <w:spacing w:before="240" w:after="240"/>
        <w:rPr>
          <w:rFonts w:ascii="Calibri" w:eastAsia="Calibri" w:hAnsi="Calibri" w:cs="Calibri"/>
          <w:b/>
          <w:bCs/>
          <w:color w:val="0D0D0D" w:themeColor="text1" w:themeTint="F2"/>
        </w:rPr>
      </w:pPr>
      <w:r w:rsidRPr="11EA8D6B">
        <w:rPr>
          <w:rFonts w:ascii="Calibri" w:eastAsia="Calibri" w:hAnsi="Calibri" w:cs="Calibri"/>
          <w:b/>
          <w:bCs/>
          <w:color w:val="0D0D0D" w:themeColor="text1" w:themeTint="F2"/>
        </w:rPr>
        <w:t>Construction Works</w:t>
      </w:r>
    </w:p>
    <w:p w14:paraId="651E734C" w14:textId="1BC27004" w:rsidR="7FDD0DDD" w:rsidRDefault="7FDD0DDD" w:rsidP="11EA8D6B">
      <w:pPr>
        <w:shd w:val="clear" w:color="auto" w:fill="FFFFFF" w:themeFill="background1"/>
        <w:spacing w:before="6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Matt clarified that the concrete road shown in the plans would be used temporarily during the construction phase and would not be used once the new roundabout was operational. It was stated that temporary speed limits and traffic lights would be introduced during the construction works. Matt also confirmed that there were likely to be road closures on the A143 while the new roundabout was being constructed.</w:t>
      </w:r>
    </w:p>
    <w:p w14:paraId="78FC662C" w14:textId="10AC9489" w:rsidR="7FDD0DDD" w:rsidRDefault="7FDD0DDD" w:rsidP="1ECDECAA">
      <w:pPr>
        <w:shd w:val="clear" w:color="auto" w:fill="FFFFFF" w:themeFill="background1"/>
        <w:spacing w:before="240" w:after="240"/>
        <w:rPr>
          <w:rFonts w:ascii="Calibri" w:eastAsia="Calibri" w:hAnsi="Calibri" w:cs="Calibri"/>
          <w:color w:val="000000" w:themeColor="text1"/>
        </w:rPr>
      </w:pPr>
      <w:r w:rsidRPr="1ECDECAA">
        <w:rPr>
          <w:rFonts w:ascii="Calibri" w:eastAsia="Calibri" w:hAnsi="Calibri" w:cs="Calibri"/>
          <w:color w:val="000000" w:themeColor="text1"/>
        </w:rPr>
        <w:t xml:space="preserve">The construction period was estimated to be approximately eight months. The potential disruption this could cause to local businesses was discussed, with </w:t>
      </w:r>
      <w:proofErr w:type="gramStart"/>
      <w:r w:rsidRPr="1ECDECAA">
        <w:rPr>
          <w:rFonts w:ascii="Calibri" w:eastAsia="Calibri" w:hAnsi="Calibri" w:cs="Calibri"/>
          <w:color w:val="000000" w:themeColor="text1"/>
        </w:rPr>
        <w:t>particular reference</w:t>
      </w:r>
      <w:proofErr w:type="gramEnd"/>
      <w:r w:rsidRPr="1ECDECAA">
        <w:rPr>
          <w:rFonts w:ascii="Calibri" w:eastAsia="Calibri" w:hAnsi="Calibri" w:cs="Calibri"/>
          <w:color w:val="000000" w:themeColor="text1"/>
        </w:rPr>
        <w:t xml:space="preserve"> made to a neighbouring campsite.</w:t>
      </w:r>
    </w:p>
    <w:p w14:paraId="22004B8F" w14:textId="5C551D15" w:rsidR="7FDD0DDD" w:rsidRDefault="7FDD0DDD" w:rsidP="11EA8D6B">
      <w:pPr>
        <w:shd w:val="clear" w:color="auto" w:fill="FFFFFF" w:themeFill="background1"/>
        <w:spacing w:before="240" w:after="60"/>
        <w:rPr>
          <w:rFonts w:ascii="Calibri" w:eastAsia="Calibri" w:hAnsi="Calibri" w:cs="Calibri"/>
          <w:color w:val="0D0D0D" w:themeColor="text1" w:themeTint="F2"/>
        </w:rPr>
      </w:pPr>
      <w:r w:rsidRPr="1ECDECAA">
        <w:rPr>
          <w:rFonts w:ascii="Calibri" w:eastAsia="Calibri" w:hAnsi="Calibri" w:cs="Calibri"/>
          <w:color w:val="000000" w:themeColor="text1"/>
        </w:rPr>
        <w:t xml:space="preserve">A question was raised regarding whether restrictions would be placed on construction noise. Matt advised that the usual working hours would apply, with construction activities taking place between </w:t>
      </w:r>
      <w:r w:rsidRPr="1ECDECAA">
        <w:rPr>
          <w:rFonts w:ascii="Calibri" w:eastAsia="Calibri" w:hAnsi="Calibri" w:cs="Calibri"/>
          <w:b/>
          <w:bCs/>
          <w:color w:val="000000" w:themeColor="text1"/>
        </w:rPr>
        <w:t>7:30am and 6:00pm</w:t>
      </w:r>
      <w:r w:rsidRPr="1ECDECAA">
        <w:rPr>
          <w:rFonts w:ascii="Calibri" w:eastAsia="Calibri" w:hAnsi="Calibri" w:cs="Calibri"/>
          <w:color w:val="000000" w:themeColor="text1"/>
        </w:rPr>
        <w:t xml:space="preserve">. </w:t>
      </w:r>
    </w:p>
    <w:p w14:paraId="71A4856B" w14:textId="60FAFCC1" w:rsidR="1ECDECAA" w:rsidRDefault="1ECDECAA" w:rsidP="1ECDECAA">
      <w:pPr>
        <w:pStyle w:val="Heading3"/>
        <w:shd w:val="clear" w:color="auto" w:fill="FFFFFF" w:themeFill="background1"/>
        <w:spacing w:before="0" w:after="60"/>
        <w:rPr>
          <w:rFonts w:ascii="Calibri" w:eastAsia="Calibri" w:hAnsi="Calibri" w:cs="Calibri"/>
          <w:b/>
          <w:bCs/>
          <w:color w:val="000000" w:themeColor="text1"/>
          <w:sz w:val="24"/>
          <w:szCs w:val="24"/>
        </w:rPr>
      </w:pPr>
    </w:p>
    <w:p w14:paraId="2BF32C5B" w14:textId="478882B9" w:rsidR="197E6B60" w:rsidRDefault="197E6B60" w:rsidP="11EA8D6B">
      <w:pPr>
        <w:pStyle w:val="Heading3"/>
        <w:shd w:val="clear" w:color="auto" w:fill="FFFFFF" w:themeFill="background1"/>
        <w:spacing w:before="0" w:after="60"/>
        <w:rPr>
          <w:rFonts w:ascii="Calibri" w:eastAsia="Calibri" w:hAnsi="Calibri" w:cs="Calibri"/>
          <w:b/>
          <w:bCs/>
          <w:color w:val="0D0D0D" w:themeColor="text1" w:themeTint="F2"/>
          <w:sz w:val="24"/>
          <w:szCs w:val="24"/>
        </w:rPr>
      </w:pPr>
      <w:r w:rsidRPr="11EA8D6B">
        <w:rPr>
          <w:rFonts w:ascii="Calibri" w:eastAsia="Calibri" w:hAnsi="Calibri" w:cs="Calibri"/>
          <w:b/>
          <w:bCs/>
          <w:color w:val="0D0D0D" w:themeColor="text1" w:themeTint="F2"/>
          <w:sz w:val="24"/>
          <w:szCs w:val="24"/>
        </w:rPr>
        <w:t>Pedestrian Facilities and Solar Panels</w:t>
      </w:r>
    </w:p>
    <w:p w14:paraId="1E289544" w14:textId="381DC0C5" w:rsidR="197E6B60" w:rsidRDefault="197E6B60" w:rsidP="11EA8D6B">
      <w:pPr>
        <w:shd w:val="clear" w:color="auto" w:fill="FFFFFF" w:themeFill="background1"/>
        <w:spacing w:before="60" w:after="60"/>
        <w:rPr>
          <w:rFonts w:ascii="Calibri" w:eastAsia="Calibri" w:hAnsi="Calibri" w:cs="Calibri"/>
        </w:rPr>
      </w:pPr>
      <w:r w:rsidRPr="1ECDECAA">
        <w:rPr>
          <w:rFonts w:ascii="Calibri" w:eastAsia="Calibri" w:hAnsi="Calibri" w:cs="Calibri"/>
          <w:color w:val="000000" w:themeColor="text1"/>
        </w:rPr>
        <w:t xml:space="preserve">A question was raised regarding whether the pedestrian island at </w:t>
      </w:r>
      <w:r w:rsidR="30128B91" w:rsidRPr="1ECDECAA">
        <w:rPr>
          <w:rFonts w:ascii="Calibri" w:eastAsia="Calibri" w:hAnsi="Calibri" w:cs="Calibri"/>
          <w:color w:val="000000" w:themeColor="text1"/>
        </w:rPr>
        <w:t xml:space="preserve">the junction of </w:t>
      </w:r>
      <w:r w:rsidRPr="1ECDECAA">
        <w:rPr>
          <w:rFonts w:ascii="Calibri" w:eastAsia="Calibri" w:hAnsi="Calibri" w:cs="Calibri"/>
          <w:color w:val="000000" w:themeColor="text1"/>
        </w:rPr>
        <w:t>George Hill</w:t>
      </w:r>
      <w:r w:rsidR="7E5FD979" w:rsidRPr="1ECDECAA">
        <w:rPr>
          <w:rFonts w:ascii="Calibri" w:eastAsia="Calibri" w:hAnsi="Calibri" w:cs="Calibri"/>
          <w:color w:val="000000" w:themeColor="text1"/>
        </w:rPr>
        <w:t xml:space="preserve"> and the A143 in Stanton</w:t>
      </w:r>
      <w:r w:rsidRPr="1ECDECAA">
        <w:rPr>
          <w:rFonts w:ascii="Calibri" w:eastAsia="Calibri" w:hAnsi="Calibri" w:cs="Calibri"/>
          <w:color w:val="000000" w:themeColor="text1"/>
        </w:rPr>
        <w:t xml:space="preserve"> could be improved, as it was noted that there is currently insufficient space to stand safely on the island with a pushchair.</w:t>
      </w:r>
      <w:r w:rsidR="7F4C1DFE" w:rsidRPr="1ECDECAA">
        <w:rPr>
          <w:rFonts w:ascii="Calibri" w:eastAsia="Calibri" w:hAnsi="Calibri" w:cs="Calibri"/>
          <w:color w:val="000000" w:themeColor="text1"/>
        </w:rPr>
        <w:t xml:space="preserve"> </w:t>
      </w:r>
      <w:r w:rsidR="376FBBDD" w:rsidRPr="1ECDECAA">
        <w:rPr>
          <w:rFonts w:ascii="Calibri" w:eastAsia="Calibri" w:hAnsi="Calibri" w:cs="Calibri"/>
          <w:color w:val="000000" w:themeColor="text1"/>
        </w:rPr>
        <w:t>It was noted that this could be considered as part of the October design.</w:t>
      </w:r>
    </w:p>
    <w:p w14:paraId="5301D34B" w14:textId="71A3AB39" w:rsidR="197E6B60" w:rsidRDefault="197E6B60" w:rsidP="11EA8D6B">
      <w:pPr>
        <w:shd w:val="clear" w:color="auto" w:fill="FFFFFF" w:themeFill="background1"/>
        <w:spacing w:before="60" w:after="60"/>
        <w:rPr>
          <w:rFonts w:ascii="Calibri" w:eastAsia="Calibri" w:hAnsi="Calibri" w:cs="Calibri"/>
          <w:color w:val="0D0D0D" w:themeColor="text1" w:themeTint="F2"/>
        </w:rPr>
      </w:pPr>
      <w:r w:rsidRPr="11EA8D6B">
        <w:rPr>
          <w:rFonts w:ascii="Calibri" w:eastAsia="Calibri" w:hAnsi="Calibri" w:cs="Calibri"/>
          <w:color w:val="0D0D0D" w:themeColor="text1" w:themeTint="F2"/>
        </w:rPr>
        <w:t>It was also asked whether solar panels could be installed on the roofs of the development buildings. It was advised that this would be subject to procurement.</w:t>
      </w:r>
    </w:p>
    <w:p w14:paraId="3B897383" w14:textId="0486A50B" w:rsidR="11EA8D6B" w:rsidRDefault="11EA8D6B" w:rsidP="11EA8D6B">
      <w:pPr>
        <w:shd w:val="clear" w:color="auto" w:fill="FFFFFF" w:themeFill="background1"/>
        <w:spacing w:before="240" w:after="240"/>
        <w:rPr>
          <w:rFonts w:ascii="Calibri" w:eastAsia="Calibri" w:hAnsi="Calibri" w:cs="Calibri"/>
          <w:color w:val="0D0D0D" w:themeColor="text1" w:themeTint="F2"/>
        </w:rPr>
      </w:pPr>
    </w:p>
    <w:p w14:paraId="477F9383" w14:textId="61651BDC" w:rsidR="17E912AE" w:rsidRDefault="17E912AE" w:rsidP="11EA8D6B">
      <w:pPr>
        <w:shd w:val="clear" w:color="auto" w:fill="FFFFFF" w:themeFill="background1"/>
        <w:spacing w:before="240" w:after="240"/>
        <w:rPr>
          <w:rFonts w:ascii="Calibri" w:eastAsia="Calibri" w:hAnsi="Calibri" w:cs="Calibri"/>
          <w:color w:val="0D0D0D" w:themeColor="text1" w:themeTint="F2"/>
        </w:rPr>
      </w:pPr>
      <w:r w:rsidRPr="11EA8D6B">
        <w:rPr>
          <w:rFonts w:ascii="Calibri" w:eastAsia="Calibri" w:hAnsi="Calibri" w:cs="Calibri"/>
          <w:color w:val="0D0D0D" w:themeColor="text1" w:themeTint="F2"/>
        </w:rPr>
        <w:lastRenderedPageBreak/>
        <w:t xml:space="preserve">Meeting concluded at 9.40pm </w:t>
      </w:r>
    </w:p>
    <w:p w14:paraId="4FC467D5" w14:textId="1C92CECA" w:rsidR="11EA8D6B" w:rsidRDefault="11EA8D6B" w:rsidP="11EA8D6B">
      <w:pPr>
        <w:shd w:val="clear" w:color="auto" w:fill="FFFFFF" w:themeFill="background1"/>
        <w:spacing w:before="240" w:after="60"/>
        <w:rPr>
          <w:rFonts w:ascii="system-ui" w:eastAsia="system-ui" w:hAnsi="system-ui" w:cs="system-ui"/>
          <w:color w:val="0D0D0D" w:themeColor="text1" w:themeTint="F2"/>
        </w:rPr>
      </w:pPr>
    </w:p>
    <w:p w14:paraId="257F6FA0" w14:textId="17B3499D" w:rsidR="11EA8D6B" w:rsidRDefault="11EA8D6B" w:rsidP="11EA8D6B">
      <w:pPr>
        <w:spacing w:before="240" w:after="240"/>
        <w:rPr>
          <w:rFonts w:ascii="system-ui" w:eastAsia="system-ui" w:hAnsi="system-ui" w:cs="system-ui"/>
          <w:color w:val="0D0D0D" w:themeColor="text1" w:themeTint="F2"/>
        </w:rPr>
      </w:pPr>
    </w:p>
    <w:p w14:paraId="669D199D" w14:textId="6288BF97" w:rsidR="11EA8D6B" w:rsidRDefault="11EA8D6B" w:rsidP="11EA8D6B">
      <w:pPr>
        <w:spacing w:before="240" w:after="240"/>
        <w:rPr>
          <w:rFonts w:ascii="system-ui" w:eastAsia="system-ui" w:hAnsi="system-ui" w:cs="system-ui"/>
          <w:color w:val="0D0D0D" w:themeColor="text1" w:themeTint="F2"/>
        </w:rPr>
      </w:pPr>
    </w:p>
    <w:p w14:paraId="5E52E8E9" w14:textId="49C76BB3" w:rsidR="11EA8D6B" w:rsidRDefault="11EA8D6B" w:rsidP="11EA8D6B">
      <w:pPr>
        <w:spacing w:before="240" w:after="240"/>
        <w:rPr>
          <w:rFonts w:ascii="system-ui" w:eastAsia="system-ui" w:hAnsi="system-ui" w:cs="system-ui"/>
        </w:rPr>
      </w:pPr>
    </w:p>
    <w:p w14:paraId="762CD198" w14:textId="5476556F" w:rsidR="11EA8D6B" w:rsidRDefault="11EA8D6B" w:rsidP="11EA8D6B">
      <w:pPr>
        <w:rPr>
          <w:rFonts w:ascii="system-ui" w:eastAsia="system-ui" w:hAnsi="system-ui" w:cs="system-ui"/>
          <w:color w:val="0D0D0D" w:themeColor="text1" w:themeTint="F2"/>
        </w:rPr>
      </w:pPr>
    </w:p>
    <w:sectPr w:rsidR="11EA8D6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08F0F" w14:textId="77777777" w:rsidR="007372B5" w:rsidRDefault="007372B5">
      <w:pPr>
        <w:spacing w:after="0" w:line="240" w:lineRule="auto"/>
      </w:pPr>
      <w:r>
        <w:separator/>
      </w:r>
    </w:p>
  </w:endnote>
  <w:endnote w:type="continuationSeparator" w:id="0">
    <w:p w14:paraId="4C9A392C" w14:textId="77777777" w:rsidR="007372B5" w:rsidRDefault="00737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ystem-u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1EA8D6B" w14:paraId="276190CA" w14:textId="77777777" w:rsidTr="11EA8D6B">
      <w:trPr>
        <w:trHeight w:val="300"/>
      </w:trPr>
      <w:tc>
        <w:tcPr>
          <w:tcW w:w="3120" w:type="dxa"/>
        </w:tcPr>
        <w:p w14:paraId="1EC1E094" w14:textId="54B54528" w:rsidR="11EA8D6B" w:rsidRDefault="11EA8D6B" w:rsidP="11EA8D6B">
          <w:pPr>
            <w:pStyle w:val="Header"/>
            <w:ind w:left="-115"/>
          </w:pPr>
        </w:p>
      </w:tc>
      <w:tc>
        <w:tcPr>
          <w:tcW w:w="3120" w:type="dxa"/>
        </w:tcPr>
        <w:p w14:paraId="2B4665E4" w14:textId="3819B58A" w:rsidR="11EA8D6B" w:rsidRDefault="11EA8D6B" w:rsidP="11EA8D6B">
          <w:pPr>
            <w:pStyle w:val="Header"/>
            <w:jc w:val="center"/>
          </w:pPr>
        </w:p>
      </w:tc>
      <w:tc>
        <w:tcPr>
          <w:tcW w:w="3120" w:type="dxa"/>
        </w:tcPr>
        <w:p w14:paraId="280CB28D" w14:textId="084E4DB5" w:rsidR="11EA8D6B" w:rsidRDefault="11EA8D6B" w:rsidP="11EA8D6B">
          <w:pPr>
            <w:pStyle w:val="Header"/>
            <w:ind w:right="-115"/>
            <w:jc w:val="right"/>
          </w:pPr>
        </w:p>
      </w:tc>
    </w:tr>
  </w:tbl>
  <w:p w14:paraId="03F3622B" w14:textId="4A8850A2" w:rsidR="11EA8D6B" w:rsidRDefault="11EA8D6B" w:rsidP="11EA8D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3B266" w14:textId="77777777" w:rsidR="007372B5" w:rsidRDefault="007372B5">
      <w:pPr>
        <w:spacing w:after="0" w:line="240" w:lineRule="auto"/>
      </w:pPr>
      <w:r>
        <w:separator/>
      </w:r>
    </w:p>
  </w:footnote>
  <w:footnote w:type="continuationSeparator" w:id="0">
    <w:p w14:paraId="5B65A372" w14:textId="77777777" w:rsidR="007372B5" w:rsidRDefault="00737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1EA8D6B" w14:paraId="4286619C" w14:textId="77777777" w:rsidTr="11EA8D6B">
      <w:trPr>
        <w:trHeight w:val="300"/>
      </w:trPr>
      <w:tc>
        <w:tcPr>
          <w:tcW w:w="3120" w:type="dxa"/>
        </w:tcPr>
        <w:p w14:paraId="3957CB2E" w14:textId="28F8CF6D" w:rsidR="11EA8D6B" w:rsidRDefault="11EA8D6B" w:rsidP="11EA8D6B">
          <w:pPr>
            <w:pStyle w:val="Header"/>
            <w:ind w:left="-115"/>
          </w:pPr>
        </w:p>
      </w:tc>
      <w:tc>
        <w:tcPr>
          <w:tcW w:w="3120" w:type="dxa"/>
        </w:tcPr>
        <w:p w14:paraId="57D7B976" w14:textId="4252419C" w:rsidR="11EA8D6B" w:rsidRDefault="11EA8D6B" w:rsidP="11EA8D6B">
          <w:pPr>
            <w:pStyle w:val="Header"/>
            <w:jc w:val="center"/>
          </w:pPr>
        </w:p>
      </w:tc>
      <w:tc>
        <w:tcPr>
          <w:tcW w:w="3120" w:type="dxa"/>
        </w:tcPr>
        <w:p w14:paraId="52AFBCC3" w14:textId="16E7B4FE" w:rsidR="11EA8D6B" w:rsidRDefault="11EA8D6B" w:rsidP="11EA8D6B">
          <w:pPr>
            <w:pStyle w:val="Header"/>
            <w:ind w:right="-115"/>
            <w:jc w:val="right"/>
            <w:rPr>
              <w:rFonts w:ascii="Calibri" w:eastAsia="Calibri" w:hAnsi="Calibri" w:cs="Calibri"/>
            </w:rPr>
          </w:pPr>
          <w:r w:rsidRPr="11EA8D6B">
            <w:rPr>
              <w:rFonts w:ascii="Calibri" w:eastAsia="Calibri" w:hAnsi="Calibri" w:cs="Calibri"/>
            </w:rPr>
            <w:t>16</w:t>
          </w:r>
          <w:r w:rsidRPr="11EA8D6B">
            <w:rPr>
              <w:rFonts w:ascii="Calibri" w:eastAsia="Calibri" w:hAnsi="Calibri" w:cs="Calibri"/>
              <w:vertAlign w:val="superscript"/>
            </w:rPr>
            <w:t>th</w:t>
          </w:r>
          <w:r w:rsidRPr="11EA8D6B">
            <w:rPr>
              <w:rFonts w:ascii="Calibri" w:eastAsia="Calibri" w:hAnsi="Calibri" w:cs="Calibri"/>
            </w:rPr>
            <w:t xml:space="preserve"> September 2026 </w:t>
          </w:r>
        </w:p>
      </w:tc>
    </w:tr>
  </w:tbl>
  <w:p w14:paraId="74F2FC65" w14:textId="4C543505" w:rsidR="11EA8D6B" w:rsidRDefault="11EA8D6B" w:rsidP="11EA8D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EE86"/>
    <w:multiLevelType w:val="hybridMultilevel"/>
    <w:tmpl w:val="D8FCF454"/>
    <w:lvl w:ilvl="0" w:tplc="DAB6FB24">
      <w:start w:val="1"/>
      <w:numFmt w:val="bullet"/>
      <w:lvlText w:val=""/>
      <w:lvlJc w:val="left"/>
      <w:pPr>
        <w:ind w:left="720" w:hanging="360"/>
      </w:pPr>
      <w:rPr>
        <w:rFonts w:ascii="Symbol" w:hAnsi="Symbol" w:hint="default"/>
      </w:rPr>
    </w:lvl>
    <w:lvl w:ilvl="1" w:tplc="595A40C2">
      <w:start w:val="1"/>
      <w:numFmt w:val="bullet"/>
      <w:lvlText w:val="o"/>
      <w:lvlJc w:val="left"/>
      <w:pPr>
        <w:ind w:left="1440" w:hanging="360"/>
      </w:pPr>
      <w:rPr>
        <w:rFonts w:ascii="Courier New" w:hAnsi="Courier New" w:hint="default"/>
      </w:rPr>
    </w:lvl>
    <w:lvl w:ilvl="2" w:tplc="C1767CD0">
      <w:start w:val="1"/>
      <w:numFmt w:val="bullet"/>
      <w:lvlText w:val=""/>
      <w:lvlJc w:val="left"/>
      <w:pPr>
        <w:ind w:left="2160" w:hanging="360"/>
      </w:pPr>
      <w:rPr>
        <w:rFonts w:ascii="Wingdings" w:hAnsi="Wingdings" w:hint="default"/>
      </w:rPr>
    </w:lvl>
    <w:lvl w:ilvl="3" w:tplc="BA90D5D0">
      <w:start w:val="1"/>
      <w:numFmt w:val="bullet"/>
      <w:lvlText w:val=""/>
      <w:lvlJc w:val="left"/>
      <w:pPr>
        <w:ind w:left="2880" w:hanging="360"/>
      </w:pPr>
      <w:rPr>
        <w:rFonts w:ascii="Symbol" w:hAnsi="Symbol" w:hint="default"/>
      </w:rPr>
    </w:lvl>
    <w:lvl w:ilvl="4" w:tplc="4B989F60">
      <w:start w:val="1"/>
      <w:numFmt w:val="bullet"/>
      <w:lvlText w:val="o"/>
      <w:lvlJc w:val="left"/>
      <w:pPr>
        <w:ind w:left="3600" w:hanging="360"/>
      </w:pPr>
      <w:rPr>
        <w:rFonts w:ascii="Courier New" w:hAnsi="Courier New" w:hint="default"/>
      </w:rPr>
    </w:lvl>
    <w:lvl w:ilvl="5" w:tplc="CE4AA14E">
      <w:start w:val="1"/>
      <w:numFmt w:val="bullet"/>
      <w:lvlText w:val=""/>
      <w:lvlJc w:val="left"/>
      <w:pPr>
        <w:ind w:left="4320" w:hanging="360"/>
      </w:pPr>
      <w:rPr>
        <w:rFonts w:ascii="Wingdings" w:hAnsi="Wingdings" w:hint="default"/>
      </w:rPr>
    </w:lvl>
    <w:lvl w:ilvl="6" w:tplc="BA54C190">
      <w:start w:val="1"/>
      <w:numFmt w:val="bullet"/>
      <w:lvlText w:val=""/>
      <w:lvlJc w:val="left"/>
      <w:pPr>
        <w:ind w:left="5040" w:hanging="360"/>
      </w:pPr>
      <w:rPr>
        <w:rFonts w:ascii="Symbol" w:hAnsi="Symbol" w:hint="default"/>
      </w:rPr>
    </w:lvl>
    <w:lvl w:ilvl="7" w:tplc="6D0E2B60">
      <w:start w:val="1"/>
      <w:numFmt w:val="bullet"/>
      <w:lvlText w:val="o"/>
      <w:lvlJc w:val="left"/>
      <w:pPr>
        <w:ind w:left="5760" w:hanging="360"/>
      </w:pPr>
      <w:rPr>
        <w:rFonts w:ascii="Courier New" w:hAnsi="Courier New" w:hint="default"/>
      </w:rPr>
    </w:lvl>
    <w:lvl w:ilvl="8" w:tplc="7938F5E2">
      <w:start w:val="1"/>
      <w:numFmt w:val="bullet"/>
      <w:lvlText w:val=""/>
      <w:lvlJc w:val="left"/>
      <w:pPr>
        <w:ind w:left="6480" w:hanging="360"/>
      </w:pPr>
      <w:rPr>
        <w:rFonts w:ascii="Wingdings" w:hAnsi="Wingdings" w:hint="default"/>
      </w:rPr>
    </w:lvl>
  </w:abstractNum>
  <w:abstractNum w:abstractNumId="1" w15:restartNumberingAfterBreak="0">
    <w:nsid w:val="320B3264"/>
    <w:multiLevelType w:val="hybridMultilevel"/>
    <w:tmpl w:val="9D16F640"/>
    <w:lvl w:ilvl="0" w:tplc="97BA4AAA">
      <w:start w:val="1"/>
      <w:numFmt w:val="bullet"/>
      <w:lvlText w:val=""/>
      <w:lvlJc w:val="left"/>
      <w:pPr>
        <w:ind w:left="720" w:hanging="360"/>
      </w:pPr>
      <w:rPr>
        <w:rFonts w:ascii="Symbol" w:hAnsi="Symbol" w:hint="default"/>
      </w:rPr>
    </w:lvl>
    <w:lvl w:ilvl="1" w:tplc="DB38AD94">
      <w:start w:val="1"/>
      <w:numFmt w:val="bullet"/>
      <w:lvlText w:val="o"/>
      <w:lvlJc w:val="left"/>
      <w:pPr>
        <w:ind w:left="1440" w:hanging="360"/>
      </w:pPr>
      <w:rPr>
        <w:rFonts w:ascii="Courier New" w:hAnsi="Courier New" w:hint="default"/>
      </w:rPr>
    </w:lvl>
    <w:lvl w:ilvl="2" w:tplc="BCEE8A6C">
      <w:start w:val="1"/>
      <w:numFmt w:val="bullet"/>
      <w:lvlText w:val=""/>
      <w:lvlJc w:val="left"/>
      <w:pPr>
        <w:ind w:left="2160" w:hanging="360"/>
      </w:pPr>
      <w:rPr>
        <w:rFonts w:ascii="Wingdings" w:hAnsi="Wingdings" w:hint="default"/>
      </w:rPr>
    </w:lvl>
    <w:lvl w:ilvl="3" w:tplc="BFCEF36C">
      <w:start w:val="1"/>
      <w:numFmt w:val="bullet"/>
      <w:lvlText w:val=""/>
      <w:lvlJc w:val="left"/>
      <w:pPr>
        <w:ind w:left="2880" w:hanging="360"/>
      </w:pPr>
      <w:rPr>
        <w:rFonts w:ascii="Symbol" w:hAnsi="Symbol" w:hint="default"/>
      </w:rPr>
    </w:lvl>
    <w:lvl w:ilvl="4" w:tplc="398E5770">
      <w:start w:val="1"/>
      <w:numFmt w:val="bullet"/>
      <w:lvlText w:val="o"/>
      <w:lvlJc w:val="left"/>
      <w:pPr>
        <w:ind w:left="3600" w:hanging="360"/>
      </w:pPr>
      <w:rPr>
        <w:rFonts w:ascii="Courier New" w:hAnsi="Courier New" w:hint="default"/>
      </w:rPr>
    </w:lvl>
    <w:lvl w:ilvl="5" w:tplc="E24898D8">
      <w:start w:val="1"/>
      <w:numFmt w:val="bullet"/>
      <w:lvlText w:val=""/>
      <w:lvlJc w:val="left"/>
      <w:pPr>
        <w:ind w:left="4320" w:hanging="360"/>
      </w:pPr>
      <w:rPr>
        <w:rFonts w:ascii="Wingdings" w:hAnsi="Wingdings" w:hint="default"/>
      </w:rPr>
    </w:lvl>
    <w:lvl w:ilvl="6" w:tplc="FCDE8B0A">
      <w:start w:val="1"/>
      <w:numFmt w:val="bullet"/>
      <w:lvlText w:val=""/>
      <w:lvlJc w:val="left"/>
      <w:pPr>
        <w:ind w:left="5040" w:hanging="360"/>
      </w:pPr>
      <w:rPr>
        <w:rFonts w:ascii="Symbol" w:hAnsi="Symbol" w:hint="default"/>
      </w:rPr>
    </w:lvl>
    <w:lvl w:ilvl="7" w:tplc="AA66A5DC">
      <w:start w:val="1"/>
      <w:numFmt w:val="bullet"/>
      <w:lvlText w:val="o"/>
      <w:lvlJc w:val="left"/>
      <w:pPr>
        <w:ind w:left="5760" w:hanging="360"/>
      </w:pPr>
      <w:rPr>
        <w:rFonts w:ascii="Courier New" w:hAnsi="Courier New" w:hint="default"/>
      </w:rPr>
    </w:lvl>
    <w:lvl w:ilvl="8" w:tplc="9C388706">
      <w:start w:val="1"/>
      <w:numFmt w:val="bullet"/>
      <w:lvlText w:val=""/>
      <w:lvlJc w:val="left"/>
      <w:pPr>
        <w:ind w:left="6480" w:hanging="360"/>
      </w:pPr>
      <w:rPr>
        <w:rFonts w:ascii="Wingdings" w:hAnsi="Wingdings" w:hint="default"/>
      </w:rPr>
    </w:lvl>
  </w:abstractNum>
  <w:num w:numId="1" w16cid:durableId="1135678627">
    <w:abstractNumId w:val="0"/>
  </w:num>
  <w:num w:numId="2" w16cid:durableId="426000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D13F9A"/>
    <w:rsid w:val="00146D6E"/>
    <w:rsid w:val="003A8006"/>
    <w:rsid w:val="007372B5"/>
    <w:rsid w:val="008B4AEC"/>
    <w:rsid w:val="008E8ED4"/>
    <w:rsid w:val="009425D3"/>
    <w:rsid w:val="00BD3E14"/>
    <w:rsid w:val="00E21330"/>
    <w:rsid w:val="016E0A05"/>
    <w:rsid w:val="020F4F35"/>
    <w:rsid w:val="029A411F"/>
    <w:rsid w:val="02BD1AF7"/>
    <w:rsid w:val="0357DC8E"/>
    <w:rsid w:val="0385B06B"/>
    <w:rsid w:val="039E2A7D"/>
    <w:rsid w:val="03C0154D"/>
    <w:rsid w:val="04128B4F"/>
    <w:rsid w:val="041D2BC2"/>
    <w:rsid w:val="043A5359"/>
    <w:rsid w:val="04ECFDD9"/>
    <w:rsid w:val="05BEFA18"/>
    <w:rsid w:val="0636AF0E"/>
    <w:rsid w:val="0642B5A1"/>
    <w:rsid w:val="064BE448"/>
    <w:rsid w:val="066DA8BD"/>
    <w:rsid w:val="0696B180"/>
    <w:rsid w:val="06F7DA59"/>
    <w:rsid w:val="07010A5D"/>
    <w:rsid w:val="07D6830C"/>
    <w:rsid w:val="08179AB6"/>
    <w:rsid w:val="08DD1D26"/>
    <w:rsid w:val="090ED8A8"/>
    <w:rsid w:val="0914F6E8"/>
    <w:rsid w:val="0A178556"/>
    <w:rsid w:val="0A318D0E"/>
    <w:rsid w:val="0A7B35D5"/>
    <w:rsid w:val="0A83C9D8"/>
    <w:rsid w:val="0AA7E12D"/>
    <w:rsid w:val="0B1CBFCF"/>
    <w:rsid w:val="0B30A3F9"/>
    <w:rsid w:val="0BCBCB18"/>
    <w:rsid w:val="0BD1D1EE"/>
    <w:rsid w:val="0C8CCD16"/>
    <w:rsid w:val="0CDCC548"/>
    <w:rsid w:val="0CF3E877"/>
    <w:rsid w:val="0CF6167C"/>
    <w:rsid w:val="0DBD52F1"/>
    <w:rsid w:val="0DE3BB9C"/>
    <w:rsid w:val="0DE4923C"/>
    <w:rsid w:val="0DF05B15"/>
    <w:rsid w:val="0E2CF7CA"/>
    <w:rsid w:val="0E44798C"/>
    <w:rsid w:val="0E9E3FB9"/>
    <w:rsid w:val="0EA7EA6A"/>
    <w:rsid w:val="0F56B8E8"/>
    <w:rsid w:val="0F63DDC6"/>
    <w:rsid w:val="0FDBC69A"/>
    <w:rsid w:val="10270C5A"/>
    <w:rsid w:val="1043F369"/>
    <w:rsid w:val="106C8A17"/>
    <w:rsid w:val="10C9CD85"/>
    <w:rsid w:val="10CCD85C"/>
    <w:rsid w:val="10E065DD"/>
    <w:rsid w:val="10FB1D7D"/>
    <w:rsid w:val="1108D63E"/>
    <w:rsid w:val="11200389"/>
    <w:rsid w:val="117DEA40"/>
    <w:rsid w:val="11843C73"/>
    <w:rsid w:val="11D0EE12"/>
    <w:rsid w:val="11E420A3"/>
    <w:rsid w:val="11EA8D6B"/>
    <w:rsid w:val="1208EECB"/>
    <w:rsid w:val="127BCDBF"/>
    <w:rsid w:val="128839AB"/>
    <w:rsid w:val="12DEAA28"/>
    <w:rsid w:val="12E1CFDE"/>
    <w:rsid w:val="13B8C3A2"/>
    <w:rsid w:val="14044D03"/>
    <w:rsid w:val="141A7DD3"/>
    <w:rsid w:val="14414B75"/>
    <w:rsid w:val="149C4239"/>
    <w:rsid w:val="14AFB4F9"/>
    <w:rsid w:val="14D3DB82"/>
    <w:rsid w:val="14E9E547"/>
    <w:rsid w:val="15514D87"/>
    <w:rsid w:val="156BAA11"/>
    <w:rsid w:val="15B9B2C2"/>
    <w:rsid w:val="15D908AD"/>
    <w:rsid w:val="16045650"/>
    <w:rsid w:val="168C07B0"/>
    <w:rsid w:val="16F45409"/>
    <w:rsid w:val="172A1033"/>
    <w:rsid w:val="173A3C5D"/>
    <w:rsid w:val="1784FFAC"/>
    <w:rsid w:val="17B6C68D"/>
    <w:rsid w:val="17E912AE"/>
    <w:rsid w:val="181A9F6C"/>
    <w:rsid w:val="188E60C7"/>
    <w:rsid w:val="18C02660"/>
    <w:rsid w:val="193151BC"/>
    <w:rsid w:val="197E6B60"/>
    <w:rsid w:val="1A5FEB6D"/>
    <w:rsid w:val="1AA3D81B"/>
    <w:rsid w:val="1ADC99D2"/>
    <w:rsid w:val="1B6EBE12"/>
    <w:rsid w:val="1B729EC3"/>
    <w:rsid w:val="1C8ED3A4"/>
    <w:rsid w:val="1CBFF3B2"/>
    <w:rsid w:val="1CD4367D"/>
    <w:rsid w:val="1D46BB18"/>
    <w:rsid w:val="1D676B68"/>
    <w:rsid w:val="1DCC9C22"/>
    <w:rsid w:val="1DF3A021"/>
    <w:rsid w:val="1E605417"/>
    <w:rsid w:val="1E978027"/>
    <w:rsid w:val="1EAD5B16"/>
    <w:rsid w:val="1ECDECAA"/>
    <w:rsid w:val="1FBF063D"/>
    <w:rsid w:val="203C3EEE"/>
    <w:rsid w:val="205A6797"/>
    <w:rsid w:val="20702E03"/>
    <w:rsid w:val="216984E3"/>
    <w:rsid w:val="218C5396"/>
    <w:rsid w:val="21B03E3D"/>
    <w:rsid w:val="21FF092C"/>
    <w:rsid w:val="22A889BE"/>
    <w:rsid w:val="231ADA97"/>
    <w:rsid w:val="23614D28"/>
    <w:rsid w:val="244D0270"/>
    <w:rsid w:val="248EC97A"/>
    <w:rsid w:val="24962171"/>
    <w:rsid w:val="24B1E123"/>
    <w:rsid w:val="24C82F1E"/>
    <w:rsid w:val="2503DF96"/>
    <w:rsid w:val="25B38E46"/>
    <w:rsid w:val="25B5B8E8"/>
    <w:rsid w:val="25B70774"/>
    <w:rsid w:val="25D13F9A"/>
    <w:rsid w:val="26350DD1"/>
    <w:rsid w:val="2694233F"/>
    <w:rsid w:val="26A34CFC"/>
    <w:rsid w:val="26E8200E"/>
    <w:rsid w:val="272A178D"/>
    <w:rsid w:val="27C04913"/>
    <w:rsid w:val="27FAA9C6"/>
    <w:rsid w:val="28147ED6"/>
    <w:rsid w:val="284AF84D"/>
    <w:rsid w:val="28D9C09B"/>
    <w:rsid w:val="2935689A"/>
    <w:rsid w:val="29392CB9"/>
    <w:rsid w:val="29AAB44E"/>
    <w:rsid w:val="29FA57BD"/>
    <w:rsid w:val="2A251A53"/>
    <w:rsid w:val="2A9428D7"/>
    <w:rsid w:val="2AD387EF"/>
    <w:rsid w:val="2B32E115"/>
    <w:rsid w:val="2B3F1DA2"/>
    <w:rsid w:val="2BCF5EDB"/>
    <w:rsid w:val="2C7CC259"/>
    <w:rsid w:val="2C81DE18"/>
    <w:rsid w:val="2D20149E"/>
    <w:rsid w:val="2D29FAFE"/>
    <w:rsid w:val="2D6F38A8"/>
    <w:rsid w:val="2DB6AF0F"/>
    <w:rsid w:val="2DD12AF5"/>
    <w:rsid w:val="2DE7ADC8"/>
    <w:rsid w:val="2EB1977F"/>
    <w:rsid w:val="2F3F8F8D"/>
    <w:rsid w:val="2F4B4F9E"/>
    <w:rsid w:val="2F5E1265"/>
    <w:rsid w:val="2F85626B"/>
    <w:rsid w:val="2FF5DE72"/>
    <w:rsid w:val="30128B91"/>
    <w:rsid w:val="30156870"/>
    <w:rsid w:val="303E44D1"/>
    <w:rsid w:val="30CFF30C"/>
    <w:rsid w:val="310ABD86"/>
    <w:rsid w:val="31419791"/>
    <w:rsid w:val="322054A8"/>
    <w:rsid w:val="322BCEC0"/>
    <w:rsid w:val="327B0DD8"/>
    <w:rsid w:val="327EFA35"/>
    <w:rsid w:val="3283C467"/>
    <w:rsid w:val="3296C316"/>
    <w:rsid w:val="33274AED"/>
    <w:rsid w:val="339448D0"/>
    <w:rsid w:val="3398FCE7"/>
    <w:rsid w:val="33AC7272"/>
    <w:rsid w:val="33DCC7FA"/>
    <w:rsid w:val="33DD109D"/>
    <w:rsid w:val="343044DD"/>
    <w:rsid w:val="3438F44D"/>
    <w:rsid w:val="34A1D0A5"/>
    <w:rsid w:val="34D73C83"/>
    <w:rsid w:val="34EE7242"/>
    <w:rsid w:val="34F23D5E"/>
    <w:rsid w:val="35C17E74"/>
    <w:rsid w:val="3646AA8A"/>
    <w:rsid w:val="364F484B"/>
    <w:rsid w:val="3699BE99"/>
    <w:rsid w:val="36A60DF8"/>
    <w:rsid w:val="36F5672D"/>
    <w:rsid w:val="3718995C"/>
    <w:rsid w:val="376FBBDD"/>
    <w:rsid w:val="379883F7"/>
    <w:rsid w:val="37C65D40"/>
    <w:rsid w:val="37CF0B75"/>
    <w:rsid w:val="383A6574"/>
    <w:rsid w:val="38F32C7C"/>
    <w:rsid w:val="3922D77D"/>
    <w:rsid w:val="3941840A"/>
    <w:rsid w:val="3956F62C"/>
    <w:rsid w:val="39C46CA3"/>
    <w:rsid w:val="39DFF8BF"/>
    <w:rsid w:val="3A09FFCE"/>
    <w:rsid w:val="3A68B0FD"/>
    <w:rsid w:val="3A9D886F"/>
    <w:rsid w:val="3AB26D49"/>
    <w:rsid w:val="3ADDF847"/>
    <w:rsid w:val="3B26BFB3"/>
    <w:rsid w:val="3B5F99F2"/>
    <w:rsid w:val="3BE5923F"/>
    <w:rsid w:val="3C4AE051"/>
    <w:rsid w:val="3C4EFFB0"/>
    <w:rsid w:val="3C84A5CB"/>
    <w:rsid w:val="3C851809"/>
    <w:rsid w:val="3D01C3D7"/>
    <w:rsid w:val="3D2E3CE9"/>
    <w:rsid w:val="3D3693C8"/>
    <w:rsid w:val="3D39B708"/>
    <w:rsid w:val="3DCB3075"/>
    <w:rsid w:val="3E9D690C"/>
    <w:rsid w:val="3EDA307A"/>
    <w:rsid w:val="3EDB51EF"/>
    <w:rsid w:val="3F41565C"/>
    <w:rsid w:val="3F65B203"/>
    <w:rsid w:val="3F663A9D"/>
    <w:rsid w:val="3F737F67"/>
    <w:rsid w:val="3FF6DA50"/>
    <w:rsid w:val="408F0A6B"/>
    <w:rsid w:val="412E12F8"/>
    <w:rsid w:val="42916110"/>
    <w:rsid w:val="42A7C8B7"/>
    <w:rsid w:val="42BC6E41"/>
    <w:rsid w:val="440E0388"/>
    <w:rsid w:val="4425A061"/>
    <w:rsid w:val="443A4DA7"/>
    <w:rsid w:val="445C1B7E"/>
    <w:rsid w:val="44A06B0B"/>
    <w:rsid w:val="44A787B2"/>
    <w:rsid w:val="44CDE16B"/>
    <w:rsid w:val="45129115"/>
    <w:rsid w:val="453353A4"/>
    <w:rsid w:val="45A9C9E5"/>
    <w:rsid w:val="45C7A804"/>
    <w:rsid w:val="46212C2E"/>
    <w:rsid w:val="469D3093"/>
    <w:rsid w:val="46A9D542"/>
    <w:rsid w:val="46DECCD0"/>
    <w:rsid w:val="470EB35E"/>
    <w:rsid w:val="47519A78"/>
    <w:rsid w:val="47FF3154"/>
    <w:rsid w:val="48B30A51"/>
    <w:rsid w:val="48B8E61C"/>
    <w:rsid w:val="491F4B48"/>
    <w:rsid w:val="4922AC70"/>
    <w:rsid w:val="493E1F21"/>
    <w:rsid w:val="4A42E5E9"/>
    <w:rsid w:val="4A59F010"/>
    <w:rsid w:val="4BC21C23"/>
    <w:rsid w:val="4CAAC7C8"/>
    <w:rsid w:val="4CCCA656"/>
    <w:rsid w:val="4D0B759E"/>
    <w:rsid w:val="4D61DD05"/>
    <w:rsid w:val="4D7010F3"/>
    <w:rsid w:val="4DCDD905"/>
    <w:rsid w:val="4DF1B5CD"/>
    <w:rsid w:val="4E03A24A"/>
    <w:rsid w:val="4E799FD4"/>
    <w:rsid w:val="4EB90D6B"/>
    <w:rsid w:val="4F6CE1AC"/>
    <w:rsid w:val="503D8172"/>
    <w:rsid w:val="5092E7CB"/>
    <w:rsid w:val="50D32CAD"/>
    <w:rsid w:val="515202AF"/>
    <w:rsid w:val="51D580A9"/>
    <w:rsid w:val="52028749"/>
    <w:rsid w:val="52117C08"/>
    <w:rsid w:val="5232384F"/>
    <w:rsid w:val="52F04BF2"/>
    <w:rsid w:val="536B5D73"/>
    <w:rsid w:val="53D21777"/>
    <w:rsid w:val="540968D4"/>
    <w:rsid w:val="54683377"/>
    <w:rsid w:val="546D6DAD"/>
    <w:rsid w:val="54E84D72"/>
    <w:rsid w:val="55075D6A"/>
    <w:rsid w:val="552755FA"/>
    <w:rsid w:val="55781903"/>
    <w:rsid w:val="558461E4"/>
    <w:rsid w:val="561C561F"/>
    <w:rsid w:val="566C2F10"/>
    <w:rsid w:val="567BABCF"/>
    <w:rsid w:val="56E69C0F"/>
    <w:rsid w:val="56F24AF6"/>
    <w:rsid w:val="57FD4A44"/>
    <w:rsid w:val="5827DF51"/>
    <w:rsid w:val="58478942"/>
    <w:rsid w:val="58607122"/>
    <w:rsid w:val="58CB6BE0"/>
    <w:rsid w:val="58E44F30"/>
    <w:rsid w:val="58FFE9E2"/>
    <w:rsid w:val="59062AC6"/>
    <w:rsid w:val="59099531"/>
    <w:rsid w:val="5912A94A"/>
    <w:rsid w:val="5962B460"/>
    <w:rsid w:val="59688E44"/>
    <w:rsid w:val="5977E4D6"/>
    <w:rsid w:val="5993E051"/>
    <w:rsid w:val="5AA512B5"/>
    <w:rsid w:val="5AC0F77B"/>
    <w:rsid w:val="5AEF264D"/>
    <w:rsid w:val="5B0B9F23"/>
    <w:rsid w:val="5B103ACB"/>
    <w:rsid w:val="5B1D67B6"/>
    <w:rsid w:val="5B51B6BF"/>
    <w:rsid w:val="5BAAACF8"/>
    <w:rsid w:val="5BB5B358"/>
    <w:rsid w:val="5C75F2E1"/>
    <w:rsid w:val="5D73A09D"/>
    <w:rsid w:val="5DAEEA23"/>
    <w:rsid w:val="5DD9AC1C"/>
    <w:rsid w:val="5EBE0724"/>
    <w:rsid w:val="5EC72CA8"/>
    <w:rsid w:val="5ECED3A9"/>
    <w:rsid w:val="5F0DB512"/>
    <w:rsid w:val="5F86CBC1"/>
    <w:rsid w:val="600C29AF"/>
    <w:rsid w:val="600D7433"/>
    <w:rsid w:val="60BDA954"/>
    <w:rsid w:val="60F4203C"/>
    <w:rsid w:val="61388DDC"/>
    <w:rsid w:val="61916356"/>
    <w:rsid w:val="61BB9EC9"/>
    <w:rsid w:val="61BE2018"/>
    <w:rsid w:val="61C9E290"/>
    <w:rsid w:val="627C55F7"/>
    <w:rsid w:val="62E83100"/>
    <w:rsid w:val="6304CB7F"/>
    <w:rsid w:val="638386E3"/>
    <w:rsid w:val="639DE600"/>
    <w:rsid w:val="63CD7392"/>
    <w:rsid w:val="64A993FD"/>
    <w:rsid w:val="64B8363F"/>
    <w:rsid w:val="64D89BF1"/>
    <w:rsid w:val="64E7A3B7"/>
    <w:rsid w:val="6519D1AC"/>
    <w:rsid w:val="653AF238"/>
    <w:rsid w:val="65548C17"/>
    <w:rsid w:val="65C7819E"/>
    <w:rsid w:val="6601D4C7"/>
    <w:rsid w:val="667A2DCB"/>
    <w:rsid w:val="6714BCF8"/>
    <w:rsid w:val="672C47AC"/>
    <w:rsid w:val="6741BF8F"/>
    <w:rsid w:val="674377AD"/>
    <w:rsid w:val="675D396B"/>
    <w:rsid w:val="680923FB"/>
    <w:rsid w:val="680A1DBF"/>
    <w:rsid w:val="690E34D8"/>
    <w:rsid w:val="69266FDF"/>
    <w:rsid w:val="692EED9E"/>
    <w:rsid w:val="69506AD1"/>
    <w:rsid w:val="6984954C"/>
    <w:rsid w:val="69C16E8C"/>
    <w:rsid w:val="6B78BB62"/>
    <w:rsid w:val="6B974736"/>
    <w:rsid w:val="6BBDD945"/>
    <w:rsid w:val="6BF99F18"/>
    <w:rsid w:val="6C1B21D6"/>
    <w:rsid w:val="6C6C9307"/>
    <w:rsid w:val="6C8C5869"/>
    <w:rsid w:val="6CE64A8A"/>
    <w:rsid w:val="6D7EE9EB"/>
    <w:rsid w:val="6D8EBBD5"/>
    <w:rsid w:val="6D8EE382"/>
    <w:rsid w:val="6DE22EAC"/>
    <w:rsid w:val="6EEAF39B"/>
    <w:rsid w:val="6FAE4EC9"/>
    <w:rsid w:val="70413010"/>
    <w:rsid w:val="7053471E"/>
    <w:rsid w:val="714B32CB"/>
    <w:rsid w:val="714CAB70"/>
    <w:rsid w:val="7153A50E"/>
    <w:rsid w:val="715E98F6"/>
    <w:rsid w:val="7165003C"/>
    <w:rsid w:val="71928009"/>
    <w:rsid w:val="71B17457"/>
    <w:rsid w:val="71C4F87E"/>
    <w:rsid w:val="71E77563"/>
    <w:rsid w:val="72144B57"/>
    <w:rsid w:val="72581BCF"/>
    <w:rsid w:val="7280F668"/>
    <w:rsid w:val="729F462D"/>
    <w:rsid w:val="72ECC355"/>
    <w:rsid w:val="72F8F30E"/>
    <w:rsid w:val="72FAD865"/>
    <w:rsid w:val="730F031D"/>
    <w:rsid w:val="73396440"/>
    <w:rsid w:val="738CAC06"/>
    <w:rsid w:val="738D62E0"/>
    <w:rsid w:val="73946F8E"/>
    <w:rsid w:val="741146BA"/>
    <w:rsid w:val="741D7B8B"/>
    <w:rsid w:val="74258D28"/>
    <w:rsid w:val="7484C87B"/>
    <w:rsid w:val="74B4F263"/>
    <w:rsid w:val="74FF54E1"/>
    <w:rsid w:val="7506BEE7"/>
    <w:rsid w:val="755668DA"/>
    <w:rsid w:val="75EDBCBB"/>
    <w:rsid w:val="7605C1FF"/>
    <w:rsid w:val="762F65CE"/>
    <w:rsid w:val="76E805E9"/>
    <w:rsid w:val="778A625E"/>
    <w:rsid w:val="7798209B"/>
    <w:rsid w:val="77A4F697"/>
    <w:rsid w:val="77E4BC67"/>
    <w:rsid w:val="786BB488"/>
    <w:rsid w:val="787AF5AE"/>
    <w:rsid w:val="7890F3F6"/>
    <w:rsid w:val="78B176E2"/>
    <w:rsid w:val="78DDE21D"/>
    <w:rsid w:val="79454225"/>
    <w:rsid w:val="795CFA56"/>
    <w:rsid w:val="7967835C"/>
    <w:rsid w:val="79D2EB43"/>
    <w:rsid w:val="79F893C5"/>
    <w:rsid w:val="79FA767D"/>
    <w:rsid w:val="7A5BAA07"/>
    <w:rsid w:val="7A91DA7E"/>
    <w:rsid w:val="7AC2135F"/>
    <w:rsid w:val="7B0CEEE9"/>
    <w:rsid w:val="7B763E9F"/>
    <w:rsid w:val="7B8025BF"/>
    <w:rsid w:val="7D027A68"/>
    <w:rsid w:val="7D46662B"/>
    <w:rsid w:val="7D6BB5D3"/>
    <w:rsid w:val="7DA8C790"/>
    <w:rsid w:val="7E5FD979"/>
    <w:rsid w:val="7E6A8666"/>
    <w:rsid w:val="7ED4AB34"/>
    <w:rsid w:val="7EE8735D"/>
    <w:rsid w:val="7F0F13AF"/>
    <w:rsid w:val="7F4C1DFE"/>
    <w:rsid w:val="7FB3E3AB"/>
    <w:rsid w:val="7FDD0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0000"/>
  <w15:chartTrackingRefBased/>
  <w15:docId w15:val="{2402322F-7C20-4BB3-B4B3-E6506AC7E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11EA8D6B"/>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1EA8D6B"/>
    <w:pPr>
      <w:ind w:left="720"/>
      <w:contextualSpacing/>
    </w:pPr>
  </w:style>
  <w:style w:type="paragraph" w:styleId="Header">
    <w:name w:val="header"/>
    <w:basedOn w:val="Normal"/>
    <w:uiPriority w:val="99"/>
    <w:unhideWhenUsed/>
    <w:rsid w:val="11EA8D6B"/>
    <w:pPr>
      <w:tabs>
        <w:tab w:val="center" w:pos="4680"/>
        <w:tab w:val="right" w:pos="9360"/>
      </w:tabs>
      <w:spacing w:after="0" w:line="240" w:lineRule="auto"/>
    </w:pPr>
  </w:style>
  <w:style w:type="paragraph" w:styleId="Footer">
    <w:name w:val="footer"/>
    <w:basedOn w:val="Normal"/>
    <w:uiPriority w:val="99"/>
    <w:unhideWhenUsed/>
    <w:rsid w:val="11EA8D6B"/>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2410</Words>
  <Characters>13740</Characters>
  <Application>Microsoft Office Word</Application>
  <DocSecurity>4</DocSecurity>
  <Lines>114</Lines>
  <Paragraphs>32</Paragraphs>
  <ScaleCrop>false</ScaleCrop>
  <Company/>
  <LinksUpToDate>false</LinksUpToDate>
  <CharactersWithSpaces>16118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Stanton Parish Clerk</dc:creator>
  <cp:keywords/>
  <dc:description/>
  <cp:lastModifiedBy>Hepworth Parish Council</cp:lastModifiedBy>
  <cp:revision>2</cp:revision>
  <dcterms:created xsi:type="dcterms:W3CDTF">2026-10-08T12:31:00Z</dcterms:created>
  <dcterms:modified xsi:type="dcterms:W3CDTF">2026-10-08T12:31:00Z</dcterms:modified>
</cp:coreProperties>
</file>